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61" w:rsidRPr="001933CA" w:rsidRDefault="00CF6B70" w:rsidP="001933CA">
      <w:pPr>
        <w:pStyle w:val="Title"/>
        <w:jc w:val="center"/>
        <w:rPr>
          <w:rFonts w:ascii="Segoe UI" w:hAnsi="Segoe UI" w:cs="Segoe UI"/>
        </w:rPr>
      </w:pPr>
      <w:r>
        <w:rPr>
          <w:rFonts w:ascii="Segoe UI" w:hAnsi="Segoe UI" w:cs="Segoe UI"/>
        </w:rPr>
        <w:t xml:space="preserve">“The Bra Boys </w:t>
      </w:r>
      <w:proofErr w:type="gramStart"/>
      <w:r>
        <w:rPr>
          <w:rFonts w:ascii="Segoe UI" w:hAnsi="Segoe UI" w:cs="Segoe UI"/>
        </w:rPr>
        <w:t>are</w:t>
      </w:r>
      <w:proofErr w:type="gramEnd"/>
      <w:r>
        <w:rPr>
          <w:rFonts w:ascii="Segoe UI" w:hAnsi="Segoe UI" w:cs="Segoe UI"/>
        </w:rPr>
        <w:t xml:space="preserve"> Born”</w:t>
      </w:r>
      <w:r w:rsidR="001933CA" w:rsidRPr="001933CA">
        <w:rPr>
          <w:rFonts w:ascii="Segoe UI" w:hAnsi="Segoe UI" w:cs="Segoe UI"/>
        </w:rPr>
        <w:t xml:space="preserve"> Analysis</w:t>
      </w:r>
    </w:p>
    <w:p w:rsidR="00280A64" w:rsidRDefault="00280A64" w:rsidP="001933CA">
      <w:pPr>
        <w:jc w:val="center"/>
        <w:rPr>
          <w:rFonts w:ascii="Segoe UI" w:hAnsi="Segoe UI" w:cs="Segoe UI"/>
          <w:i/>
        </w:rPr>
      </w:pPr>
      <w:proofErr w:type="gramStart"/>
      <w:r>
        <w:rPr>
          <w:rFonts w:ascii="Segoe UI" w:hAnsi="Segoe UI" w:cs="Segoe UI"/>
          <w:i/>
        </w:rPr>
        <w:t>Approx..</w:t>
      </w:r>
      <w:proofErr w:type="gramEnd"/>
      <w:r>
        <w:rPr>
          <w:rFonts w:ascii="Segoe UI" w:hAnsi="Segoe UI" w:cs="Segoe UI"/>
          <w:i/>
        </w:rPr>
        <w:t xml:space="preserve"> 10:32mins –</w:t>
      </w:r>
      <w:r w:rsidR="004E14FA">
        <w:rPr>
          <w:rFonts w:ascii="Segoe UI" w:hAnsi="Segoe UI" w:cs="Segoe UI"/>
          <w:i/>
        </w:rPr>
        <w:t xml:space="preserve"> 12:50 </w:t>
      </w:r>
      <w:proofErr w:type="spellStart"/>
      <w:r w:rsidR="004E14FA">
        <w:rPr>
          <w:rFonts w:ascii="Segoe UI" w:hAnsi="Segoe UI" w:cs="Segoe UI"/>
          <w:i/>
        </w:rPr>
        <w:t>mins</w:t>
      </w:r>
      <w:proofErr w:type="spellEnd"/>
      <w:r w:rsidR="004E14FA">
        <w:rPr>
          <w:rFonts w:ascii="Segoe UI" w:hAnsi="Segoe UI" w:cs="Segoe UI"/>
          <w:i/>
        </w:rPr>
        <w:t xml:space="preserve"> – </w:t>
      </w:r>
      <w:r>
        <w:rPr>
          <w:rFonts w:ascii="Segoe UI" w:hAnsi="Segoe UI" w:cs="Segoe UI"/>
          <w:i/>
        </w:rPr>
        <w:t xml:space="preserve">indirect interview with </w:t>
      </w:r>
      <w:proofErr w:type="spellStart"/>
      <w:r>
        <w:rPr>
          <w:rFonts w:ascii="Segoe UI" w:hAnsi="Segoe UI" w:cs="Segoe UI"/>
          <w:i/>
        </w:rPr>
        <w:t>Koby</w:t>
      </w:r>
      <w:proofErr w:type="spellEnd"/>
      <w:r>
        <w:rPr>
          <w:rFonts w:ascii="Segoe UI" w:hAnsi="Segoe UI" w:cs="Segoe UI"/>
          <w:i/>
        </w:rPr>
        <w:t xml:space="preserve"> </w:t>
      </w:r>
      <w:proofErr w:type="spellStart"/>
      <w:r>
        <w:rPr>
          <w:rFonts w:ascii="Segoe UI" w:hAnsi="Segoe UI" w:cs="Segoe UI"/>
          <w:i/>
        </w:rPr>
        <w:t>Abberton</w:t>
      </w:r>
      <w:proofErr w:type="spellEnd"/>
      <w:r>
        <w:rPr>
          <w:rFonts w:ascii="Segoe UI" w:hAnsi="Segoe UI" w:cs="Segoe UI"/>
          <w:i/>
        </w:rPr>
        <w:t xml:space="preserve"> to provide context of how “Sonny gave me a big hug and said we’ve got our own family and friends. From that day forward it made us all realise that the family life at home can finish at any time but the boys will never die. The boys will always be there. And that’s how it felt. I think from that day, it started. </w:t>
      </w:r>
    </w:p>
    <w:p w:rsidR="001933CA" w:rsidRPr="001933CA" w:rsidRDefault="001933CA" w:rsidP="001933CA">
      <w:pPr>
        <w:jc w:val="center"/>
        <w:rPr>
          <w:rFonts w:ascii="Segoe UI" w:hAnsi="Segoe UI" w:cs="Segoe UI"/>
          <w:i/>
        </w:rPr>
      </w:pPr>
      <w:r w:rsidRPr="001933CA">
        <w:rPr>
          <w:rFonts w:ascii="Segoe UI" w:hAnsi="Segoe UI" w:cs="Segoe UI"/>
          <w:i/>
        </w:rPr>
        <w:t xml:space="preserve">From the </w:t>
      </w:r>
      <w:r w:rsidR="00CF6B70">
        <w:rPr>
          <w:rFonts w:ascii="Segoe UI" w:hAnsi="Segoe UI" w:cs="Segoe UI"/>
          <w:i/>
        </w:rPr>
        <w:t xml:space="preserve">scene “The Bra Boys </w:t>
      </w:r>
      <w:proofErr w:type="gramStart"/>
      <w:r w:rsidR="00CF6B70">
        <w:rPr>
          <w:rFonts w:ascii="Segoe UI" w:hAnsi="Segoe UI" w:cs="Segoe UI"/>
          <w:i/>
        </w:rPr>
        <w:t>are</w:t>
      </w:r>
      <w:proofErr w:type="gramEnd"/>
      <w:r w:rsidR="00CF6B70">
        <w:rPr>
          <w:rFonts w:ascii="Segoe UI" w:hAnsi="Segoe UI" w:cs="Segoe UI"/>
          <w:i/>
        </w:rPr>
        <w:t xml:space="preserve"> Born”,</w:t>
      </w:r>
      <w:r w:rsidRPr="001933CA">
        <w:rPr>
          <w:rFonts w:ascii="Segoe UI" w:hAnsi="Segoe UI" w:cs="Segoe UI"/>
          <w:i/>
        </w:rPr>
        <w:t xml:space="preserve"> analyse HOW (techniques) meaning is created (belonging).</w:t>
      </w:r>
    </w:p>
    <w:tbl>
      <w:tblPr>
        <w:tblStyle w:val="TableGrid"/>
        <w:tblW w:w="0" w:type="auto"/>
        <w:tblLook w:val="04A0" w:firstRow="1" w:lastRow="0" w:firstColumn="1" w:lastColumn="0" w:noHBand="0" w:noVBand="1"/>
      </w:tblPr>
      <w:tblGrid>
        <w:gridCol w:w="3543"/>
        <w:gridCol w:w="3543"/>
        <w:gridCol w:w="3544"/>
        <w:gridCol w:w="3544"/>
      </w:tblGrid>
      <w:tr w:rsidR="001933CA" w:rsidRPr="001933CA" w:rsidTr="001933CA">
        <w:tc>
          <w:tcPr>
            <w:tcW w:w="3543"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TECHNIQUE</w:t>
            </w:r>
          </w:p>
          <w:p w:rsidR="001933CA" w:rsidRPr="001933CA" w:rsidRDefault="001933CA" w:rsidP="001933CA">
            <w:pPr>
              <w:jc w:val="center"/>
              <w:rPr>
                <w:rFonts w:ascii="Segoe UI" w:hAnsi="Segoe UI" w:cs="Segoe UI"/>
              </w:rPr>
            </w:pPr>
            <w:r w:rsidRPr="001933CA">
              <w:rPr>
                <w:rFonts w:ascii="Segoe UI" w:hAnsi="Segoe UI" w:cs="Segoe UI"/>
                <w:sz w:val="20"/>
              </w:rPr>
              <w:t>(state technique)</w:t>
            </w:r>
          </w:p>
        </w:tc>
        <w:tc>
          <w:tcPr>
            <w:tcW w:w="3543"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EXAMPLE</w:t>
            </w:r>
          </w:p>
          <w:p w:rsidR="001933CA" w:rsidRPr="001933CA" w:rsidRDefault="001933CA" w:rsidP="001933CA">
            <w:pPr>
              <w:jc w:val="center"/>
              <w:rPr>
                <w:rFonts w:ascii="Segoe UI" w:hAnsi="Segoe UI" w:cs="Segoe UI"/>
                <w:b/>
                <w:sz w:val="32"/>
              </w:rPr>
            </w:pPr>
            <w:r w:rsidRPr="001933CA">
              <w:rPr>
                <w:rFonts w:ascii="Segoe UI" w:hAnsi="Segoe UI" w:cs="Segoe UI"/>
                <w:sz w:val="20"/>
              </w:rPr>
              <w:t>(what is said/shown in the example)</w:t>
            </w:r>
          </w:p>
        </w:tc>
        <w:tc>
          <w:tcPr>
            <w:tcW w:w="3544"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EXPLAIN</w:t>
            </w:r>
          </w:p>
          <w:p w:rsidR="001933CA" w:rsidRPr="001933CA" w:rsidRDefault="001933CA" w:rsidP="001933CA">
            <w:pPr>
              <w:jc w:val="center"/>
              <w:rPr>
                <w:rFonts w:ascii="Segoe UI" w:hAnsi="Segoe UI" w:cs="Segoe UI"/>
                <w:b/>
                <w:sz w:val="32"/>
              </w:rPr>
            </w:pPr>
            <w:r w:rsidRPr="001933CA">
              <w:rPr>
                <w:rFonts w:ascii="Segoe UI" w:hAnsi="Segoe UI" w:cs="Segoe UI"/>
                <w:sz w:val="20"/>
              </w:rPr>
              <w:t>(how it demonstrates belonging)</w:t>
            </w:r>
          </w:p>
        </w:tc>
        <w:tc>
          <w:tcPr>
            <w:tcW w:w="3544" w:type="dxa"/>
            <w:shd w:val="clear" w:color="auto" w:fill="A6A6A6" w:themeFill="background1" w:themeFillShade="A6"/>
          </w:tcPr>
          <w:p w:rsidR="001933CA" w:rsidRPr="001933CA" w:rsidRDefault="001933CA" w:rsidP="001933CA">
            <w:pPr>
              <w:jc w:val="center"/>
              <w:rPr>
                <w:rFonts w:ascii="Segoe UI" w:hAnsi="Segoe UI" w:cs="Segoe UI"/>
                <w:b/>
                <w:sz w:val="32"/>
              </w:rPr>
            </w:pPr>
            <w:r w:rsidRPr="001933CA">
              <w:rPr>
                <w:rFonts w:ascii="Segoe UI" w:hAnsi="Segoe UI" w:cs="Segoe UI"/>
                <w:b/>
                <w:sz w:val="32"/>
              </w:rPr>
              <w:t>EVALUATE</w:t>
            </w:r>
          </w:p>
          <w:p w:rsidR="001933CA" w:rsidRPr="001933CA" w:rsidRDefault="001933CA" w:rsidP="001933CA">
            <w:pPr>
              <w:jc w:val="center"/>
              <w:rPr>
                <w:rFonts w:ascii="Segoe UI" w:hAnsi="Segoe UI" w:cs="Segoe UI"/>
                <w:b/>
                <w:sz w:val="32"/>
              </w:rPr>
            </w:pPr>
            <w:r w:rsidRPr="001933CA">
              <w:rPr>
                <w:rFonts w:ascii="Segoe UI" w:hAnsi="Segoe UI" w:cs="Segoe UI"/>
                <w:sz w:val="20"/>
              </w:rPr>
              <w:t>(put it all together)</w:t>
            </w:r>
          </w:p>
        </w:tc>
      </w:tr>
      <w:tr w:rsidR="001933CA" w:rsidRPr="001933CA" w:rsidTr="001933CA">
        <w:tc>
          <w:tcPr>
            <w:tcW w:w="3543" w:type="dxa"/>
          </w:tcPr>
          <w:p w:rsidR="001933CA" w:rsidRPr="001933CA" w:rsidRDefault="00A744ED" w:rsidP="00A744ED">
            <w:pPr>
              <w:jc w:val="center"/>
              <w:rPr>
                <w:rFonts w:ascii="Segoe UI" w:hAnsi="Segoe UI" w:cs="Segoe UI"/>
                <w:sz w:val="24"/>
              </w:rPr>
            </w:pPr>
            <w:r>
              <w:rPr>
                <w:rFonts w:ascii="Segoe UI" w:hAnsi="Segoe UI" w:cs="Segoe UI"/>
                <w:sz w:val="24"/>
              </w:rPr>
              <w:t>Direct Interview</w:t>
            </w:r>
          </w:p>
        </w:tc>
        <w:tc>
          <w:tcPr>
            <w:tcW w:w="3543" w:type="dxa"/>
          </w:tcPr>
          <w:p w:rsidR="001933CA" w:rsidRPr="001933CA" w:rsidRDefault="00A744ED" w:rsidP="00A744ED">
            <w:pPr>
              <w:rPr>
                <w:rFonts w:ascii="Segoe UI" w:hAnsi="Segoe UI" w:cs="Segoe UI"/>
                <w:sz w:val="24"/>
              </w:rPr>
            </w:pPr>
            <w:r>
              <w:rPr>
                <w:rFonts w:ascii="Segoe UI" w:hAnsi="Segoe UI" w:cs="Segoe UI"/>
                <w:sz w:val="24"/>
              </w:rPr>
              <w:t>Sonny – “</w:t>
            </w:r>
            <w:r w:rsidR="00CF6B70">
              <w:rPr>
                <w:rFonts w:ascii="Segoe UI" w:hAnsi="Segoe UI" w:cs="Segoe UI"/>
                <w:sz w:val="24"/>
              </w:rPr>
              <w:t xml:space="preserve">In those early ‘90s, everything seemed to be falling apart. </w:t>
            </w:r>
            <w:proofErr w:type="spellStart"/>
            <w:r w:rsidR="00CF6B70">
              <w:rPr>
                <w:rFonts w:ascii="Segoe UI" w:hAnsi="Segoe UI" w:cs="Segoe UI"/>
                <w:sz w:val="24"/>
              </w:rPr>
              <w:t>Koby</w:t>
            </w:r>
            <w:proofErr w:type="spellEnd"/>
            <w:r w:rsidR="00CF6B70">
              <w:rPr>
                <w:rFonts w:ascii="Segoe UI" w:hAnsi="Segoe UI" w:cs="Segoe UI"/>
                <w:sz w:val="24"/>
              </w:rPr>
              <w:t xml:space="preserve"> had just been thrown out of home, the gangs were coming down and attacking. Then you know our only real structure was Ma’s and Ma’s house. But Ma had a stroke and she was left paralysed and speechless down one half of her body. So we knew at that stage that as a group to survive and get through it that we really had to do something. And we knew that by uniting together that it would be the only wa</w:t>
            </w:r>
            <w:r>
              <w:rPr>
                <w:rFonts w:ascii="Segoe UI" w:hAnsi="Segoe UI" w:cs="Segoe UI"/>
                <w:sz w:val="24"/>
              </w:rPr>
              <w:t xml:space="preserve">y that we </w:t>
            </w:r>
            <w:r>
              <w:rPr>
                <w:rFonts w:ascii="Segoe UI" w:hAnsi="Segoe UI" w:cs="Segoe UI"/>
                <w:sz w:val="24"/>
              </w:rPr>
              <w:lastRenderedPageBreak/>
              <w:t>could get through it.”</w:t>
            </w:r>
          </w:p>
        </w:tc>
        <w:tc>
          <w:tcPr>
            <w:tcW w:w="3544" w:type="dxa"/>
          </w:tcPr>
          <w:p w:rsidR="001933CA" w:rsidRPr="001933CA" w:rsidRDefault="001933CA" w:rsidP="000629DA">
            <w:pPr>
              <w:jc w:val="cente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r>
      <w:tr w:rsidR="001933CA" w:rsidRPr="001933CA" w:rsidTr="001933CA">
        <w:tc>
          <w:tcPr>
            <w:tcW w:w="3543" w:type="dxa"/>
          </w:tcPr>
          <w:p w:rsidR="001933CA" w:rsidRPr="001933CA" w:rsidRDefault="00A744ED" w:rsidP="000629DA">
            <w:pPr>
              <w:jc w:val="center"/>
              <w:rPr>
                <w:rFonts w:ascii="Segoe UI" w:hAnsi="Segoe UI" w:cs="Segoe UI"/>
                <w:sz w:val="24"/>
              </w:rPr>
            </w:pPr>
            <w:r>
              <w:rPr>
                <w:rFonts w:ascii="Segoe UI" w:hAnsi="Segoe UI" w:cs="Segoe UI"/>
                <w:sz w:val="24"/>
              </w:rPr>
              <w:lastRenderedPageBreak/>
              <w:t>Symbolism</w:t>
            </w:r>
          </w:p>
        </w:tc>
        <w:tc>
          <w:tcPr>
            <w:tcW w:w="3543" w:type="dxa"/>
          </w:tcPr>
          <w:p w:rsidR="00A744ED" w:rsidRDefault="00A744ED" w:rsidP="00A744ED">
            <w:pPr>
              <w:rPr>
                <w:rFonts w:ascii="Segoe UI" w:hAnsi="Segoe UI" w:cs="Segoe UI"/>
                <w:sz w:val="24"/>
              </w:rPr>
            </w:pPr>
            <w:r>
              <w:rPr>
                <w:rFonts w:ascii="Segoe UI" w:hAnsi="Segoe UI" w:cs="Segoe UI"/>
                <w:sz w:val="24"/>
              </w:rPr>
              <w:t xml:space="preserve">Handshake </w:t>
            </w:r>
          </w:p>
          <w:p w:rsidR="00A744ED" w:rsidRPr="00A744ED" w:rsidRDefault="00A744ED" w:rsidP="00A744ED">
            <w:pPr>
              <w:pStyle w:val="ListParagraph"/>
              <w:numPr>
                <w:ilvl w:val="0"/>
                <w:numId w:val="2"/>
              </w:numPr>
              <w:rPr>
                <w:rFonts w:ascii="Segoe UI" w:hAnsi="Segoe UI" w:cs="Segoe UI"/>
                <w:sz w:val="24"/>
              </w:rPr>
            </w:pPr>
            <w:r w:rsidRPr="00A744ED">
              <w:rPr>
                <w:rFonts w:ascii="Segoe UI" w:hAnsi="Segoe UI" w:cs="Segoe UI"/>
                <w:sz w:val="24"/>
              </w:rPr>
              <w:t>“It was just a brotherhood for us”</w:t>
            </w:r>
          </w:p>
          <w:p w:rsidR="00A744ED" w:rsidRDefault="00A744ED" w:rsidP="00A744ED">
            <w:pPr>
              <w:pStyle w:val="ListParagraph"/>
              <w:numPr>
                <w:ilvl w:val="0"/>
                <w:numId w:val="2"/>
              </w:numPr>
              <w:rPr>
                <w:rFonts w:ascii="Segoe UI" w:hAnsi="Segoe UI" w:cs="Segoe UI"/>
                <w:sz w:val="24"/>
              </w:rPr>
            </w:pPr>
            <w:r w:rsidRPr="00A744ED">
              <w:rPr>
                <w:rFonts w:ascii="Segoe UI" w:hAnsi="Segoe UI" w:cs="Segoe UI"/>
                <w:sz w:val="24"/>
              </w:rPr>
              <w:t>“It’s pretty much the strongest handshake you can possibly do</w:t>
            </w:r>
            <w:r>
              <w:rPr>
                <w:rFonts w:ascii="Segoe UI" w:hAnsi="Segoe UI" w:cs="Segoe UI"/>
                <w:sz w:val="24"/>
              </w:rPr>
              <w:t>. It’s in the tatt’ and anyone who is a Bra Boy, that’s how they shake hands to say hello.</w:t>
            </w:r>
            <w:r w:rsidRPr="00A744ED">
              <w:rPr>
                <w:rFonts w:ascii="Segoe UI" w:hAnsi="Segoe UI" w:cs="Segoe UI"/>
                <w:sz w:val="24"/>
              </w:rPr>
              <w:t>”</w:t>
            </w:r>
          </w:p>
          <w:p w:rsidR="00A744ED" w:rsidRDefault="00A744ED" w:rsidP="00A744ED">
            <w:pPr>
              <w:rPr>
                <w:rFonts w:ascii="Segoe UI" w:hAnsi="Segoe UI" w:cs="Segoe UI"/>
                <w:sz w:val="24"/>
              </w:rPr>
            </w:pPr>
            <w:r>
              <w:rPr>
                <w:rFonts w:ascii="Segoe UI" w:hAnsi="Segoe UI" w:cs="Segoe UI"/>
                <w:sz w:val="24"/>
              </w:rPr>
              <w:t>Tattoo</w:t>
            </w:r>
          </w:p>
          <w:p w:rsidR="00A744ED" w:rsidRDefault="00A744ED" w:rsidP="00A744ED">
            <w:pPr>
              <w:pStyle w:val="ListParagraph"/>
              <w:numPr>
                <w:ilvl w:val="0"/>
                <w:numId w:val="2"/>
              </w:numPr>
              <w:rPr>
                <w:rFonts w:ascii="Segoe UI" w:hAnsi="Segoe UI" w:cs="Segoe UI"/>
                <w:sz w:val="24"/>
              </w:rPr>
            </w:pPr>
            <w:r>
              <w:rPr>
                <w:rFonts w:ascii="Segoe UI" w:hAnsi="Segoe UI" w:cs="Segoe UI"/>
                <w:sz w:val="24"/>
              </w:rPr>
              <w:t>“Whoever is solid won’t be afraid to put their hand up and say ‘yeah I’m a Bra Boy’”</w:t>
            </w:r>
          </w:p>
          <w:p w:rsidR="00A744ED" w:rsidRPr="00A744ED" w:rsidRDefault="00A744ED" w:rsidP="00A744ED">
            <w:pPr>
              <w:pStyle w:val="ListParagraph"/>
              <w:numPr>
                <w:ilvl w:val="0"/>
                <w:numId w:val="2"/>
              </w:numPr>
              <w:rPr>
                <w:rFonts w:ascii="Segoe UI" w:hAnsi="Segoe UI" w:cs="Segoe UI"/>
                <w:sz w:val="24"/>
              </w:rPr>
            </w:pPr>
            <w:r>
              <w:rPr>
                <w:rFonts w:ascii="Segoe UI" w:hAnsi="Segoe UI" w:cs="Segoe UI"/>
                <w:sz w:val="24"/>
              </w:rPr>
              <w:t xml:space="preserve">“By showing you’re worth it, and showing you’re not going to mess up </w:t>
            </w:r>
          </w:p>
          <w:p w:rsidR="00A744ED" w:rsidRPr="001933CA" w:rsidRDefault="00A744ED" w:rsidP="000629DA">
            <w:pPr>
              <w:jc w:val="cente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r>
      <w:tr w:rsidR="001933CA" w:rsidRPr="001933CA" w:rsidTr="001933CA">
        <w:tc>
          <w:tcPr>
            <w:tcW w:w="3543" w:type="dxa"/>
          </w:tcPr>
          <w:p w:rsidR="001933CA" w:rsidRPr="001933CA" w:rsidRDefault="00A744ED" w:rsidP="000629DA">
            <w:pPr>
              <w:jc w:val="center"/>
              <w:rPr>
                <w:rFonts w:ascii="Segoe UI" w:hAnsi="Segoe UI" w:cs="Segoe UI"/>
                <w:sz w:val="24"/>
              </w:rPr>
            </w:pPr>
            <w:r>
              <w:rPr>
                <w:rFonts w:ascii="Segoe UI" w:hAnsi="Segoe UI" w:cs="Segoe UI"/>
                <w:sz w:val="24"/>
              </w:rPr>
              <w:t>Direct Interview/Medium shot</w:t>
            </w:r>
          </w:p>
        </w:tc>
        <w:tc>
          <w:tcPr>
            <w:tcW w:w="3543" w:type="dxa"/>
          </w:tcPr>
          <w:p w:rsidR="001933CA" w:rsidRPr="001933CA" w:rsidRDefault="00A744ED" w:rsidP="00A744ED">
            <w:pPr>
              <w:rPr>
                <w:rFonts w:ascii="Segoe UI" w:hAnsi="Segoe UI" w:cs="Segoe UI"/>
                <w:sz w:val="24"/>
              </w:rPr>
            </w:pPr>
            <w:proofErr w:type="spellStart"/>
            <w:r>
              <w:rPr>
                <w:rFonts w:ascii="Segoe UI" w:hAnsi="Segoe UI" w:cs="Segoe UI"/>
                <w:sz w:val="24"/>
              </w:rPr>
              <w:t>Koby</w:t>
            </w:r>
            <w:proofErr w:type="spellEnd"/>
            <w:r>
              <w:rPr>
                <w:rFonts w:ascii="Segoe UI" w:hAnsi="Segoe UI" w:cs="Segoe UI"/>
                <w:sz w:val="24"/>
              </w:rPr>
              <w:t xml:space="preserve"> - “There’s a responsibility with the brotherhood – you drop everything and turn up no matter what it is. The boys ring you, you turn up.”</w:t>
            </w:r>
          </w:p>
        </w:tc>
        <w:tc>
          <w:tcPr>
            <w:tcW w:w="3544" w:type="dxa"/>
          </w:tcPr>
          <w:p w:rsidR="001933CA" w:rsidRDefault="001933CA"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Default="00DA638F" w:rsidP="000629DA">
            <w:pPr>
              <w:jc w:val="center"/>
              <w:rPr>
                <w:rFonts w:ascii="Segoe UI" w:hAnsi="Segoe UI" w:cs="Segoe UI"/>
                <w:sz w:val="24"/>
              </w:rPr>
            </w:pPr>
          </w:p>
          <w:p w:rsidR="00DA638F" w:rsidRPr="001933CA" w:rsidRDefault="00DA638F" w:rsidP="00DA638F">
            <w:pPr>
              <w:rPr>
                <w:rFonts w:ascii="Segoe UI" w:hAnsi="Segoe UI" w:cs="Segoe UI"/>
                <w:sz w:val="24"/>
              </w:rPr>
            </w:pPr>
          </w:p>
        </w:tc>
        <w:tc>
          <w:tcPr>
            <w:tcW w:w="3544" w:type="dxa"/>
          </w:tcPr>
          <w:p w:rsidR="001933CA" w:rsidRPr="001933CA" w:rsidRDefault="001933CA" w:rsidP="000629DA">
            <w:pPr>
              <w:jc w:val="center"/>
              <w:rPr>
                <w:rFonts w:ascii="Segoe UI" w:hAnsi="Segoe UI" w:cs="Segoe UI"/>
                <w:sz w:val="24"/>
              </w:rPr>
            </w:pPr>
          </w:p>
        </w:tc>
      </w:tr>
      <w:tr w:rsidR="004E14FA" w:rsidRPr="001933CA" w:rsidTr="001933CA">
        <w:tc>
          <w:tcPr>
            <w:tcW w:w="3543" w:type="dxa"/>
          </w:tcPr>
          <w:p w:rsidR="004E14FA" w:rsidRDefault="004E14FA" w:rsidP="000629DA">
            <w:pPr>
              <w:jc w:val="center"/>
              <w:rPr>
                <w:rFonts w:ascii="Segoe UI" w:hAnsi="Segoe UI" w:cs="Segoe UI"/>
                <w:sz w:val="24"/>
              </w:rPr>
            </w:pPr>
            <w:r>
              <w:rPr>
                <w:rFonts w:ascii="Segoe UI" w:hAnsi="Segoe UI" w:cs="Segoe UI"/>
                <w:sz w:val="24"/>
              </w:rPr>
              <w:lastRenderedPageBreak/>
              <w:t>Colloquial Language</w:t>
            </w:r>
            <w:bookmarkStart w:id="0" w:name="_GoBack"/>
            <w:bookmarkEnd w:id="0"/>
          </w:p>
        </w:tc>
        <w:tc>
          <w:tcPr>
            <w:tcW w:w="3543" w:type="dxa"/>
          </w:tcPr>
          <w:p w:rsidR="004E14FA" w:rsidRDefault="004E14FA" w:rsidP="00A744ED">
            <w:pPr>
              <w:rPr>
                <w:rFonts w:ascii="Segoe UI" w:hAnsi="Segoe UI" w:cs="Segoe UI"/>
                <w:sz w:val="24"/>
              </w:rPr>
            </w:pPr>
          </w:p>
        </w:tc>
        <w:tc>
          <w:tcPr>
            <w:tcW w:w="3544" w:type="dxa"/>
          </w:tcPr>
          <w:p w:rsidR="004E14FA" w:rsidRDefault="004E14FA" w:rsidP="000629DA">
            <w:pPr>
              <w:jc w:val="center"/>
              <w:rPr>
                <w:rFonts w:ascii="Segoe UI" w:hAnsi="Segoe UI" w:cs="Segoe UI"/>
                <w:sz w:val="24"/>
              </w:rPr>
            </w:pPr>
          </w:p>
        </w:tc>
        <w:tc>
          <w:tcPr>
            <w:tcW w:w="3544" w:type="dxa"/>
          </w:tcPr>
          <w:p w:rsidR="004E14FA" w:rsidRPr="001933CA" w:rsidRDefault="004E14FA" w:rsidP="000629DA">
            <w:pPr>
              <w:jc w:val="center"/>
              <w:rPr>
                <w:rFonts w:ascii="Segoe UI" w:hAnsi="Segoe UI" w:cs="Segoe UI"/>
                <w:sz w:val="24"/>
              </w:rPr>
            </w:pPr>
          </w:p>
        </w:tc>
      </w:tr>
    </w:tbl>
    <w:p w:rsidR="001933CA" w:rsidRPr="001933CA" w:rsidRDefault="001933CA" w:rsidP="001933CA">
      <w:pPr>
        <w:rPr>
          <w:sz w:val="24"/>
        </w:rPr>
      </w:pPr>
    </w:p>
    <w:sectPr w:rsidR="001933CA" w:rsidRPr="001933CA" w:rsidSect="001933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581"/>
    <w:multiLevelType w:val="hybridMultilevel"/>
    <w:tmpl w:val="EC2E28A8"/>
    <w:lvl w:ilvl="0" w:tplc="E0FA6C30">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3E7AF5"/>
    <w:multiLevelType w:val="hybridMultilevel"/>
    <w:tmpl w:val="8118E03A"/>
    <w:lvl w:ilvl="0" w:tplc="68FAB5A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CA"/>
    <w:rsid w:val="00014161"/>
    <w:rsid w:val="000629DA"/>
    <w:rsid w:val="001933CA"/>
    <w:rsid w:val="00280A64"/>
    <w:rsid w:val="004E14FA"/>
    <w:rsid w:val="009048D6"/>
    <w:rsid w:val="00A744ED"/>
    <w:rsid w:val="00CF6B70"/>
    <w:rsid w:val="00DA6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663B"/>
  <w15:docId w15:val="{F80AC24B-2F87-4234-A21A-CA9284E3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3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3C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9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Purnell, Sarah</cp:lastModifiedBy>
  <cp:revision>5</cp:revision>
  <cp:lastPrinted>2016-02-24T22:25:00Z</cp:lastPrinted>
  <dcterms:created xsi:type="dcterms:W3CDTF">2016-02-24T06:58:00Z</dcterms:created>
  <dcterms:modified xsi:type="dcterms:W3CDTF">2017-02-17T01:00:00Z</dcterms:modified>
</cp:coreProperties>
</file>