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A3" w:rsidRPr="005C5D16" w:rsidRDefault="004B0382" w:rsidP="002A3931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-66675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S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T</w:t>
      </w:r>
      <w:r w:rsidR="00BB5E66" w:rsidRPr="005C5D16">
        <w:rPr>
          <w:rFonts w:ascii="Calibri" w:hAnsi="Calibri" w:cs="Calibri"/>
          <w:b/>
          <w:i/>
          <w:spacing w:val="40"/>
          <w:sz w:val="58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ATHERINE</w:t>
      </w:r>
      <w:r w:rsidR="00BB5E66" w:rsidRPr="005C5D16">
        <w:rPr>
          <w:rFonts w:ascii="Calibri" w:hAnsi="Calibri" w:cs="Calibri"/>
          <w:b/>
          <w:i/>
          <w:spacing w:val="40"/>
          <w:sz w:val="22"/>
        </w:rPr>
        <w:t>’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S</w:t>
      </w:r>
      <w:r w:rsidR="00BB5E66" w:rsidRPr="005C5D16">
        <w:rPr>
          <w:rFonts w:ascii="Calibri" w:hAnsi="Calibri" w:cs="Calibri"/>
          <w:b/>
          <w:i/>
          <w:spacing w:val="40"/>
          <w:sz w:val="70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ATHOLIC</w:t>
      </w:r>
      <w:r w:rsidR="00BB5E66" w:rsidRPr="005C5D16">
        <w:rPr>
          <w:rFonts w:ascii="Calibri" w:hAnsi="Calibri" w:cs="Calibri"/>
          <w:b/>
          <w:i/>
          <w:spacing w:val="40"/>
          <w:sz w:val="46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OLLEGE</w:t>
      </w:r>
    </w:p>
    <w:p w:rsidR="00BB5E66" w:rsidRPr="005C5D16" w:rsidRDefault="006D42B2" w:rsidP="00564ED1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b/>
          <w:i/>
          <w:spacing w:val="40"/>
          <w:sz w:val="26"/>
        </w:rPr>
        <w:t>Preliminary</w:t>
      </w:r>
      <w:r w:rsidR="00564ED1" w:rsidRPr="005C5D16">
        <w:rPr>
          <w:rFonts w:ascii="Calibri" w:hAnsi="Calibri" w:cs="Calibri"/>
          <w:b/>
          <w:i/>
          <w:spacing w:val="40"/>
          <w:sz w:val="26"/>
        </w:rPr>
        <w:t xml:space="preserve"> Course </w:t>
      </w:r>
    </w:p>
    <w:p w:rsidR="00BB5E66" w:rsidRPr="005C5D16" w:rsidRDefault="00BB5E66" w:rsidP="00BB5E66">
      <w:pPr>
        <w:jc w:val="center"/>
        <w:rPr>
          <w:rFonts w:ascii="Calibri" w:hAnsi="Calibri" w:cs="Calibri"/>
          <w:b/>
          <w:i/>
          <w:spacing w:val="40"/>
          <w:sz w:val="26"/>
        </w:rPr>
      </w:pPr>
      <w:r w:rsidRPr="005C5D16">
        <w:rPr>
          <w:rFonts w:ascii="Calibri" w:hAnsi="Calibri" w:cs="Calibri"/>
          <w:b/>
          <w:i/>
          <w:spacing w:val="40"/>
          <w:sz w:val="26"/>
        </w:rPr>
        <w:t xml:space="preserve">Assessment Task </w:t>
      </w:r>
      <w:r w:rsidR="00C6739D">
        <w:rPr>
          <w:rFonts w:ascii="Calibri" w:hAnsi="Calibri" w:cs="Calibri"/>
          <w:b/>
          <w:i/>
          <w:spacing w:val="40"/>
          <w:sz w:val="26"/>
        </w:rPr>
        <w:t>–</w:t>
      </w:r>
      <w:r w:rsidRPr="005C5D16">
        <w:rPr>
          <w:rFonts w:ascii="Calibri" w:hAnsi="Calibri" w:cs="Calibri"/>
          <w:b/>
          <w:i/>
          <w:spacing w:val="40"/>
          <w:sz w:val="26"/>
        </w:rPr>
        <w:t xml:space="preserve"> </w:t>
      </w:r>
      <w:r w:rsidR="002B6DD3">
        <w:rPr>
          <w:rFonts w:ascii="Calibri" w:hAnsi="Calibri" w:cs="Calibri"/>
          <w:b/>
          <w:i/>
          <w:spacing w:val="40"/>
          <w:sz w:val="26"/>
          <w:u w:val="single"/>
        </w:rPr>
        <w:t>English</w:t>
      </w:r>
      <w:r w:rsidR="00C6739D">
        <w:rPr>
          <w:rFonts w:ascii="Calibri" w:hAnsi="Calibri" w:cs="Calibri"/>
          <w:b/>
          <w:i/>
          <w:spacing w:val="40"/>
          <w:sz w:val="26"/>
          <w:u w:val="single"/>
        </w:rPr>
        <w:t xml:space="preserve"> Advanced and Standard</w:t>
      </w:r>
    </w:p>
    <w:p w:rsidR="00BB5E66" w:rsidRPr="005C5D16" w:rsidRDefault="00BB5E66">
      <w:pPr>
        <w:rPr>
          <w:rFonts w:ascii="Calibri" w:hAnsi="Calibri" w:cs="Calibri"/>
          <w:sz w:val="18"/>
          <w:szCs w:val="24"/>
        </w:rPr>
      </w:pPr>
    </w:p>
    <w:p w:rsidR="002234A8" w:rsidRPr="005C5D16" w:rsidRDefault="002234A8">
      <w:pPr>
        <w:rPr>
          <w:rFonts w:ascii="Calibri" w:hAnsi="Calibri" w:cs="Calibri"/>
          <w:sz w:val="24"/>
          <w:szCs w:val="24"/>
        </w:rPr>
      </w:pPr>
    </w:p>
    <w:p w:rsidR="00761341" w:rsidRPr="005C5D16" w:rsidRDefault="00761341" w:rsidP="00761341">
      <w:pPr>
        <w:rPr>
          <w:rFonts w:ascii="Calibri" w:hAnsi="Calibri" w:cs="Calibri"/>
          <w:vanish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3260"/>
      </w:tblGrid>
      <w:tr w:rsidR="00564ED1" w:rsidRPr="005C5D16" w:rsidTr="002A3931">
        <w:trPr>
          <w:trHeight w:val="281"/>
        </w:trPr>
        <w:tc>
          <w:tcPr>
            <w:tcW w:w="2410" w:type="dxa"/>
          </w:tcPr>
          <w:p w:rsidR="00564ED1" w:rsidRPr="005C5D16" w:rsidRDefault="00564ED1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TASK NUMBER</w:t>
            </w:r>
          </w:p>
        </w:tc>
        <w:tc>
          <w:tcPr>
            <w:tcW w:w="3119" w:type="dxa"/>
          </w:tcPr>
          <w:p w:rsidR="00564ED1" w:rsidRPr="005C5D16" w:rsidRDefault="002B6DD3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564ED1" w:rsidRPr="005C5D16" w:rsidRDefault="00564ED1" w:rsidP="00564ED1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WEIGHTING</w:t>
            </w:r>
          </w:p>
        </w:tc>
        <w:tc>
          <w:tcPr>
            <w:tcW w:w="3260" w:type="dxa"/>
          </w:tcPr>
          <w:p w:rsidR="00564ED1" w:rsidRDefault="00CA76CF" w:rsidP="00CA76CF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Part A</w:t>
            </w:r>
            <w:r w:rsidR="00FF6642">
              <w:rPr>
                <w:rFonts w:ascii="Calibri" w:hAnsi="Calibri" w:cs="Calibri"/>
                <w:sz w:val="22"/>
                <w:szCs w:val="24"/>
              </w:rPr>
              <w:t xml:space="preserve"> 15</w:t>
            </w:r>
            <w:r w:rsidR="00564ED1" w:rsidRPr="005C5D16">
              <w:rPr>
                <w:rFonts w:ascii="Calibri" w:hAnsi="Calibri" w:cs="Calibri"/>
                <w:sz w:val="22"/>
                <w:szCs w:val="24"/>
              </w:rPr>
              <w:t>%</w:t>
            </w:r>
          </w:p>
          <w:p w:rsidR="00CA76CF" w:rsidRPr="005C5D16" w:rsidRDefault="00FF6642" w:rsidP="00CA76CF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Part B 10</w:t>
            </w:r>
            <w:r w:rsidR="00CA76CF">
              <w:rPr>
                <w:rFonts w:ascii="Calibri" w:hAnsi="Calibri" w:cs="Calibri"/>
                <w:sz w:val="22"/>
                <w:szCs w:val="24"/>
              </w:rPr>
              <w:t xml:space="preserve">% </w:t>
            </w:r>
          </w:p>
        </w:tc>
      </w:tr>
      <w:tr w:rsidR="008147A3" w:rsidRPr="005C5D16" w:rsidTr="002A3931">
        <w:trPr>
          <w:trHeight w:val="562"/>
        </w:trPr>
        <w:tc>
          <w:tcPr>
            <w:tcW w:w="2410" w:type="dxa"/>
          </w:tcPr>
          <w:p w:rsidR="008147A3" w:rsidRPr="005C5D16" w:rsidRDefault="008147A3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DATE / TIMING</w:t>
            </w:r>
          </w:p>
        </w:tc>
        <w:tc>
          <w:tcPr>
            <w:tcW w:w="8505" w:type="dxa"/>
            <w:gridSpan w:val="3"/>
          </w:tcPr>
          <w:p w:rsidR="008147A3" w:rsidRPr="005C5D16" w:rsidRDefault="008147A3">
            <w:pPr>
              <w:rPr>
                <w:rFonts w:ascii="Calibri" w:hAnsi="Calibri" w:cs="Calibri"/>
                <w:sz w:val="22"/>
                <w:szCs w:val="24"/>
              </w:rPr>
            </w:pPr>
            <w:r w:rsidRPr="005C5D16">
              <w:rPr>
                <w:rFonts w:ascii="Calibri" w:hAnsi="Calibri" w:cs="Calibri"/>
                <w:sz w:val="22"/>
                <w:szCs w:val="24"/>
              </w:rPr>
              <w:t xml:space="preserve">Date Given: </w:t>
            </w:r>
            <w:r w:rsidR="00EB7520">
              <w:rPr>
                <w:rFonts w:ascii="Calibri" w:hAnsi="Calibri" w:cs="Calibri"/>
                <w:sz w:val="22"/>
                <w:szCs w:val="24"/>
              </w:rPr>
              <w:t>2 February 2017</w:t>
            </w:r>
          </w:p>
          <w:p w:rsidR="00CD4809" w:rsidRDefault="008147A3" w:rsidP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Due Date:</w:t>
            </w:r>
            <w:r w:rsidR="00CD4809" w:rsidRPr="005C5D16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r w:rsidR="00BB5E66" w:rsidRPr="005C5D16">
              <w:rPr>
                <w:rFonts w:ascii="Calibri" w:hAnsi="Calibri" w:cs="Calibri"/>
                <w:b/>
                <w:sz w:val="22"/>
                <w:szCs w:val="24"/>
              </w:rPr>
              <w:t xml:space="preserve">      </w:t>
            </w:r>
            <w:r w:rsidR="00334CA2">
              <w:rPr>
                <w:rFonts w:ascii="Calibri" w:hAnsi="Calibri" w:cs="Calibri"/>
                <w:b/>
                <w:sz w:val="22"/>
                <w:szCs w:val="24"/>
              </w:rPr>
              <w:t xml:space="preserve">Part A </w:t>
            </w:r>
            <w:r w:rsidR="00EB7520">
              <w:rPr>
                <w:rFonts w:ascii="Calibri" w:hAnsi="Calibri" w:cs="Calibri"/>
                <w:b/>
                <w:sz w:val="22"/>
                <w:szCs w:val="24"/>
              </w:rPr>
              <w:t>–</w:t>
            </w:r>
            <w:r w:rsidR="00334CA2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r w:rsidR="00EB7520">
              <w:rPr>
                <w:rFonts w:ascii="Calibri" w:hAnsi="Calibri" w:cs="Calibri"/>
                <w:b/>
                <w:sz w:val="22"/>
                <w:szCs w:val="24"/>
              </w:rPr>
              <w:t>29 March 2017</w:t>
            </w:r>
          </w:p>
          <w:p w:rsidR="008559AE" w:rsidRPr="005C5D16" w:rsidRDefault="008559AE" w:rsidP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               </w:t>
            </w:r>
            <w:r w:rsidR="006D42B2">
              <w:rPr>
                <w:rFonts w:ascii="Calibri" w:hAnsi="Calibri" w:cs="Calibri"/>
                <w:b/>
                <w:sz w:val="22"/>
                <w:szCs w:val="24"/>
              </w:rPr>
              <w:t xml:space="preserve">          Part B – </w:t>
            </w:r>
            <w:r w:rsidR="00EB7520">
              <w:rPr>
                <w:rFonts w:ascii="Calibri" w:hAnsi="Calibri" w:cs="Calibri"/>
                <w:b/>
                <w:sz w:val="22"/>
                <w:szCs w:val="24"/>
              </w:rPr>
              <w:t>29 March 2017</w:t>
            </w:r>
          </w:p>
          <w:p w:rsidR="002A3931" w:rsidRPr="005C5D16" w:rsidRDefault="002A3931" w:rsidP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2A3931">
              <w:rPr>
                <w:rFonts w:ascii="Calibri" w:hAnsi="Calibri" w:cs="Calibri"/>
                <w:b/>
                <w:sz w:val="22"/>
                <w:szCs w:val="22"/>
              </w:rPr>
              <w:t>Late submission penalties will apply as per Assessment Handbook</w:t>
            </w:r>
          </w:p>
        </w:tc>
      </w:tr>
      <w:tr w:rsidR="008147A3" w:rsidRPr="005C5D16" w:rsidTr="002A3931">
        <w:trPr>
          <w:trHeight w:val="285"/>
        </w:trPr>
        <w:tc>
          <w:tcPr>
            <w:tcW w:w="2410" w:type="dxa"/>
          </w:tcPr>
          <w:p w:rsidR="008147A3" w:rsidRPr="005C5D16" w:rsidRDefault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CONTEXT / CONCEPT</w:t>
            </w:r>
          </w:p>
        </w:tc>
        <w:tc>
          <w:tcPr>
            <w:tcW w:w="8505" w:type="dxa"/>
            <w:gridSpan w:val="3"/>
          </w:tcPr>
          <w:p w:rsidR="008147A3" w:rsidRPr="005C5D16" w:rsidRDefault="002B6DD3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Area of Study </w:t>
            </w:r>
            <w:r w:rsidR="00FF6642">
              <w:rPr>
                <w:rFonts w:ascii="Calibri" w:hAnsi="Calibri" w:cs="Calibri"/>
                <w:sz w:val="22"/>
                <w:szCs w:val="24"/>
              </w:rPr>
              <w:t>–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6D42B2">
              <w:rPr>
                <w:rFonts w:ascii="Calibri" w:hAnsi="Calibri" w:cs="Calibri"/>
                <w:sz w:val="22"/>
                <w:szCs w:val="24"/>
              </w:rPr>
              <w:t>Belonging</w:t>
            </w:r>
          </w:p>
        </w:tc>
      </w:tr>
    </w:tbl>
    <w:p w:rsidR="002234A8" w:rsidRPr="005C5D16" w:rsidRDefault="002234A8">
      <w:pPr>
        <w:rPr>
          <w:rFonts w:ascii="Calibri" w:hAnsi="Calibri" w:cs="Calibri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147A3" w:rsidRPr="005C5D16" w:rsidTr="002A3931">
        <w:tc>
          <w:tcPr>
            <w:tcW w:w="10915" w:type="dxa"/>
            <w:tcBorders>
              <w:bottom w:val="nil"/>
            </w:tcBorders>
          </w:tcPr>
          <w:p w:rsidR="008147A3" w:rsidRPr="005C5D16" w:rsidRDefault="008147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C5D16">
              <w:rPr>
                <w:rFonts w:ascii="Calibri" w:hAnsi="Calibri" w:cs="Calibri"/>
                <w:b/>
                <w:sz w:val="24"/>
                <w:szCs w:val="24"/>
              </w:rPr>
              <w:t>TASK DESCRIPTION:</w:t>
            </w:r>
          </w:p>
        </w:tc>
      </w:tr>
      <w:tr w:rsidR="008147A3" w:rsidRPr="005C5D16" w:rsidTr="002A3931">
        <w:tc>
          <w:tcPr>
            <w:tcW w:w="10915" w:type="dxa"/>
            <w:tcBorders>
              <w:top w:val="nil"/>
            </w:tcBorders>
          </w:tcPr>
          <w:p w:rsidR="002B6DD3" w:rsidRPr="001A4753" w:rsidRDefault="002B6DD3" w:rsidP="002B6DD3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  <w:u w:val="single"/>
              </w:rPr>
            </w:pPr>
            <w:r w:rsidRPr="001A4753">
              <w:rPr>
                <w:rFonts w:ascii="Calibri" w:hAnsi="Calibri" w:cs="Calibri"/>
                <w:sz w:val="22"/>
                <w:szCs w:val="24"/>
                <w:u w:val="single"/>
              </w:rPr>
              <w:t>Part A</w:t>
            </w:r>
          </w:p>
          <w:p w:rsidR="00D31906" w:rsidRDefault="002B6DD3" w:rsidP="002B6DD3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You are to participate in viva voce. You will bring along your </w:t>
            </w:r>
            <w:r w:rsidR="006D42B2">
              <w:rPr>
                <w:rFonts w:ascii="Calibri" w:hAnsi="Calibri" w:cs="Calibri"/>
                <w:sz w:val="22"/>
                <w:szCs w:val="24"/>
              </w:rPr>
              <w:t>Belonging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C6739D">
              <w:rPr>
                <w:rFonts w:ascii="Calibri" w:hAnsi="Calibri" w:cs="Calibri"/>
                <w:sz w:val="22"/>
                <w:szCs w:val="24"/>
              </w:rPr>
              <w:t>Resource Folder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to present to your </w:t>
            </w:r>
            <w:r w:rsidR="007B19FC">
              <w:rPr>
                <w:rFonts w:ascii="Calibri" w:hAnsi="Calibri" w:cs="Calibri"/>
                <w:sz w:val="22"/>
                <w:szCs w:val="24"/>
              </w:rPr>
              <w:t xml:space="preserve">two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markers. Your markers will use this </w:t>
            </w:r>
            <w:r w:rsidR="00CA76CF">
              <w:rPr>
                <w:rFonts w:ascii="Calibri" w:hAnsi="Calibri" w:cs="Calibri"/>
                <w:sz w:val="22"/>
                <w:szCs w:val="24"/>
              </w:rPr>
              <w:t>Resource Folder</w:t>
            </w:r>
            <w:r w:rsidR="007B19FC">
              <w:rPr>
                <w:rFonts w:ascii="Calibri" w:hAnsi="Calibri" w:cs="Calibri"/>
                <w:sz w:val="22"/>
                <w:szCs w:val="24"/>
              </w:rPr>
              <w:t xml:space="preserve"> to frame questions based on </w:t>
            </w:r>
            <w:r w:rsidR="006D42B2">
              <w:rPr>
                <w:rFonts w:ascii="Calibri" w:hAnsi="Calibri" w:cs="Calibri"/>
                <w:sz w:val="22"/>
                <w:szCs w:val="24"/>
              </w:rPr>
              <w:t>Belonging</w:t>
            </w:r>
            <w:r w:rsidR="007B19FC">
              <w:rPr>
                <w:rFonts w:ascii="Calibri" w:hAnsi="Calibri" w:cs="Calibri"/>
                <w:sz w:val="22"/>
                <w:szCs w:val="24"/>
              </w:rPr>
              <w:t>. The viva voce will go for a maximum of five minutes. You will be allocated a time and place to participate in your viva voce.</w:t>
            </w:r>
          </w:p>
          <w:p w:rsidR="007B19FC" w:rsidRPr="001A4753" w:rsidRDefault="007B19FC" w:rsidP="002B6DD3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  <w:u w:val="single"/>
              </w:rPr>
            </w:pPr>
            <w:r w:rsidRPr="001A4753">
              <w:rPr>
                <w:rFonts w:ascii="Calibri" w:hAnsi="Calibri" w:cs="Calibri"/>
                <w:sz w:val="22"/>
                <w:szCs w:val="24"/>
                <w:u w:val="single"/>
              </w:rPr>
              <w:t>Part B</w:t>
            </w:r>
          </w:p>
          <w:p w:rsidR="007B19FC" w:rsidRDefault="007B19FC" w:rsidP="002B6DD3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You will submit your </w:t>
            </w:r>
            <w:r w:rsidR="006D42B2">
              <w:rPr>
                <w:rFonts w:ascii="Calibri" w:hAnsi="Calibri" w:cs="Calibri"/>
                <w:sz w:val="22"/>
                <w:szCs w:val="24"/>
              </w:rPr>
              <w:t>Belonging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C6739D">
              <w:rPr>
                <w:rFonts w:ascii="Calibri" w:hAnsi="Calibri" w:cs="Calibri"/>
                <w:sz w:val="22"/>
                <w:szCs w:val="24"/>
              </w:rPr>
              <w:t>Resource Folder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for marking. Your </w:t>
            </w:r>
            <w:r w:rsidR="00743E62">
              <w:rPr>
                <w:rFonts w:ascii="Calibri" w:hAnsi="Calibri" w:cs="Calibri"/>
                <w:sz w:val="22"/>
                <w:szCs w:val="24"/>
              </w:rPr>
              <w:t>Resource Folder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must contain:</w:t>
            </w:r>
          </w:p>
          <w:p w:rsidR="007B19FC" w:rsidRPr="001A4753" w:rsidRDefault="007B19FC" w:rsidP="001A4753">
            <w:pPr>
              <w:pStyle w:val="ListParagraph"/>
              <w:numPr>
                <w:ilvl w:val="0"/>
                <w:numId w:val="21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1A4753">
              <w:rPr>
                <w:rFonts w:ascii="Calibri" w:hAnsi="Calibri" w:cs="Calibri"/>
                <w:sz w:val="22"/>
                <w:szCs w:val="24"/>
              </w:rPr>
              <w:t xml:space="preserve">A piece of imaginative writing based on </w:t>
            </w:r>
            <w:r w:rsidR="00F80851">
              <w:rPr>
                <w:rFonts w:ascii="Calibri" w:hAnsi="Calibri" w:cs="Calibri"/>
                <w:sz w:val="22"/>
                <w:szCs w:val="24"/>
              </w:rPr>
              <w:t>the stimulus page</w:t>
            </w:r>
          </w:p>
          <w:p w:rsidR="007B19FC" w:rsidRPr="001A4753" w:rsidRDefault="007B19FC" w:rsidP="001A4753">
            <w:pPr>
              <w:pStyle w:val="ListParagraph"/>
              <w:numPr>
                <w:ilvl w:val="0"/>
                <w:numId w:val="21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1A4753">
              <w:rPr>
                <w:rFonts w:ascii="Calibri" w:hAnsi="Calibri" w:cs="Calibri"/>
                <w:sz w:val="22"/>
                <w:szCs w:val="24"/>
              </w:rPr>
              <w:t xml:space="preserve">An analytical essay addressing a question about </w:t>
            </w:r>
            <w:r w:rsidR="006D42B2">
              <w:rPr>
                <w:rFonts w:ascii="Calibri" w:hAnsi="Calibri" w:cs="Calibri"/>
                <w:sz w:val="22"/>
                <w:szCs w:val="24"/>
              </w:rPr>
              <w:t>Belonging</w:t>
            </w:r>
            <w:r w:rsidRPr="001A4753">
              <w:rPr>
                <w:rFonts w:ascii="Calibri" w:hAnsi="Calibri" w:cs="Calibri"/>
                <w:sz w:val="22"/>
                <w:szCs w:val="24"/>
              </w:rPr>
              <w:t xml:space="preserve"> using your prescribed text and at least one related text</w:t>
            </w:r>
          </w:p>
          <w:p w:rsidR="007B19FC" w:rsidRPr="001A4753" w:rsidRDefault="006D42B2" w:rsidP="006D42B2">
            <w:pPr>
              <w:pStyle w:val="ListParagraph"/>
              <w:numPr>
                <w:ilvl w:val="0"/>
                <w:numId w:val="21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Three</w:t>
            </w:r>
            <w:r w:rsidR="007B19FC" w:rsidRPr="001A4753">
              <w:rPr>
                <w:rFonts w:ascii="Calibri" w:hAnsi="Calibri" w:cs="Calibri"/>
                <w:sz w:val="22"/>
                <w:szCs w:val="24"/>
              </w:rPr>
              <w:t xml:space="preserve"> related texts</w:t>
            </w:r>
            <w:r w:rsidR="001A4753" w:rsidRPr="001A4753">
              <w:rPr>
                <w:rFonts w:ascii="Calibri" w:hAnsi="Calibri" w:cs="Calibri"/>
                <w:sz w:val="22"/>
                <w:szCs w:val="24"/>
              </w:rPr>
              <w:t xml:space="preserve"> as per the </w:t>
            </w:r>
            <w:r>
              <w:rPr>
                <w:rFonts w:ascii="Calibri" w:hAnsi="Calibri" w:cs="Calibri"/>
                <w:sz w:val="22"/>
                <w:szCs w:val="24"/>
              </w:rPr>
              <w:t>Belonging</w:t>
            </w:r>
            <w:r w:rsidR="001A4753" w:rsidRPr="001A4753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C6739D">
              <w:rPr>
                <w:rFonts w:ascii="Calibri" w:hAnsi="Calibri" w:cs="Calibri"/>
                <w:sz w:val="22"/>
                <w:szCs w:val="24"/>
              </w:rPr>
              <w:t>Resource Folder</w:t>
            </w:r>
            <w:r w:rsidR="001A4753" w:rsidRPr="001A4753">
              <w:rPr>
                <w:rFonts w:ascii="Calibri" w:hAnsi="Calibri" w:cs="Calibri"/>
                <w:sz w:val="22"/>
                <w:szCs w:val="24"/>
              </w:rPr>
              <w:t xml:space="preserve"> guidelines</w:t>
            </w:r>
          </w:p>
        </w:tc>
      </w:tr>
    </w:tbl>
    <w:p w:rsidR="008147A3" w:rsidRDefault="008147A3">
      <w:pPr>
        <w:rPr>
          <w:rFonts w:ascii="Calibri" w:hAnsi="Calibri" w:cs="Calibri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37093" w:rsidRPr="005C5D16" w:rsidTr="0083765A">
        <w:tc>
          <w:tcPr>
            <w:tcW w:w="10915" w:type="dxa"/>
            <w:tcBorders>
              <w:bottom w:val="nil"/>
            </w:tcBorders>
          </w:tcPr>
          <w:p w:rsidR="00837093" w:rsidRPr="005C5D16" w:rsidRDefault="00837093" w:rsidP="008376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OUTCOMES:</w:t>
            </w:r>
          </w:p>
        </w:tc>
      </w:tr>
      <w:tr w:rsidR="00837093" w:rsidRPr="005C5D16" w:rsidTr="0083765A">
        <w:trPr>
          <w:trHeight w:val="1060"/>
        </w:trPr>
        <w:tc>
          <w:tcPr>
            <w:tcW w:w="10915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Y="-177"/>
              <w:tblOverlap w:val="never"/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837093" w:rsidRPr="005C5D16" w:rsidTr="0083765A">
              <w:trPr>
                <w:trHeight w:val="1130"/>
              </w:trPr>
              <w:tc>
                <w:tcPr>
                  <w:tcW w:w="10632" w:type="dxa"/>
                </w:tcPr>
                <w:p w:rsidR="00837093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>A student:</w:t>
                  </w:r>
                </w:p>
                <w:p w:rsidR="006D42B2" w:rsidRPr="00743E62" w:rsidRDefault="006D42B2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1. describes and explains the relationships between composer, responder, text and context in particular texts</w:t>
                  </w:r>
                </w:p>
                <w:p w:rsidR="00837093" w:rsidRPr="00743E62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 xml:space="preserve">2. </w:t>
                  </w:r>
                  <w:r w:rsidR="006D42B2">
                    <w:rPr>
                      <w:rFonts w:ascii="Calibri" w:hAnsi="Calibri" w:cs="Calibri"/>
                    </w:rPr>
                    <w:t xml:space="preserve">describes and explains </w:t>
                  </w:r>
                  <w:r w:rsidRPr="00743E62">
                    <w:rPr>
                      <w:rFonts w:ascii="Calibri" w:hAnsi="Calibri" w:cs="Calibri"/>
                    </w:rPr>
                    <w:t>relationships among texts</w:t>
                  </w:r>
                </w:p>
                <w:p w:rsidR="00837093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>3. develops language relevant to the study of English</w:t>
                  </w:r>
                </w:p>
                <w:p w:rsidR="006D42B2" w:rsidRDefault="006D42B2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4. describes and explains the ways in which language forms and features, and structures of particular texts shape meaning and influence responses</w:t>
                  </w:r>
                </w:p>
                <w:p w:rsidR="00EB254D" w:rsidRPr="00743E62" w:rsidRDefault="00EB254D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5. demonstrates an understanding of the ways various textual forms, technologies and their media of production affect meaning</w:t>
                  </w:r>
                </w:p>
                <w:p w:rsidR="00837093" w:rsidRPr="00743E62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 xml:space="preserve">6. engages with </w:t>
                  </w:r>
                  <w:r w:rsidR="00EB254D">
                    <w:rPr>
                      <w:rFonts w:ascii="Calibri" w:hAnsi="Calibri" w:cs="Calibri"/>
                    </w:rPr>
                    <w:t xml:space="preserve">a wide range </w:t>
                  </w:r>
                  <w:r w:rsidRPr="00743E62">
                    <w:rPr>
                      <w:rFonts w:ascii="Calibri" w:hAnsi="Calibri" w:cs="Calibri"/>
                    </w:rPr>
                    <w:t>of text</w:t>
                  </w:r>
                  <w:r w:rsidR="00EB254D">
                    <w:rPr>
                      <w:rFonts w:ascii="Calibri" w:hAnsi="Calibri" w:cs="Calibri"/>
                    </w:rPr>
                    <w:t>s to develop a considered and informed personal response</w:t>
                  </w:r>
                </w:p>
                <w:p w:rsidR="00837093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 xml:space="preserve">7. </w:t>
                  </w:r>
                  <w:r w:rsidR="00EB254D">
                    <w:rPr>
                      <w:rFonts w:ascii="Calibri" w:hAnsi="Calibri" w:cs="Calibri"/>
                    </w:rPr>
                    <w:t>selects appropriate language forms and features, and structures to explore and express ideas and values</w:t>
                  </w:r>
                </w:p>
                <w:p w:rsidR="00453101" w:rsidRDefault="00453101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8. articulates and represents own ideas in critical, interpretive and imaginative texts</w:t>
                  </w:r>
                </w:p>
                <w:p w:rsidR="00453101" w:rsidRPr="00743E62" w:rsidRDefault="00453101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9. assesses the appropriateness of a range of processes and technologies in the investigation and organisation of information and ideas</w:t>
                  </w:r>
                </w:p>
                <w:p w:rsidR="00837093" w:rsidRPr="00743E62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 xml:space="preserve">10. analyses and synthesises information and ideas </w:t>
                  </w:r>
                  <w:r w:rsidR="00453101">
                    <w:rPr>
                      <w:rFonts w:ascii="Calibri" w:hAnsi="Calibri" w:cs="Calibri"/>
                    </w:rPr>
                    <w:t>from a range of texts for a variety of purposes, audiences and contexts</w:t>
                  </w:r>
                </w:p>
                <w:p w:rsidR="00837093" w:rsidRPr="00743E62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 xml:space="preserve">11. draws upon the imagination to transform </w:t>
                  </w:r>
                  <w:r w:rsidR="00453101">
                    <w:rPr>
                      <w:rFonts w:ascii="Calibri" w:hAnsi="Calibri" w:cs="Calibri"/>
                    </w:rPr>
                    <w:t>experience and ideas into text</w:t>
                  </w:r>
                </w:p>
                <w:p w:rsidR="00837093" w:rsidRPr="00743E62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>12. reflects on own processes of responding and composing</w:t>
                  </w:r>
                </w:p>
                <w:p w:rsidR="00837093" w:rsidRPr="00743E62" w:rsidRDefault="00837093" w:rsidP="0083765A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 xml:space="preserve">12A. (Advanced Only) </w:t>
                  </w:r>
                  <w:r w:rsidR="00453101">
                    <w:rPr>
                      <w:rFonts w:ascii="Calibri" w:hAnsi="Calibri" w:cs="Calibri"/>
                    </w:rPr>
                    <w:t>demonstrates a capacity to understand and use different ways of responding to and composing particular texts</w:t>
                  </w:r>
                </w:p>
                <w:p w:rsidR="00837093" w:rsidRPr="000C01A1" w:rsidRDefault="00837093" w:rsidP="000C01A1">
                  <w:pPr>
                    <w:ind w:left="176" w:right="9" w:hanging="284"/>
                    <w:jc w:val="both"/>
                    <w:rPr>
                      <w:rFonts w:ascii="Calibri" w:hAnsi="Calibri" w:cs="Calibri"/>
                    </w:rPr>
                  </w:pPr>
                  <w:r w:rsidRPr="00743E62">
                    <w:rPr>
                      <w:rFonts w:ascii="Calibri" w:hAnsi="Calibri" w:cs="Calibri"/>
                    </w:rPr>
                    <w:t>13. reflects on own process</w:t>
                  </w:r>
                  <w:r w:rsidR="00453101">
                    <w:rPr>
                      <w:rFonts w:ascii="Calibri" w:hAnsi="Calibri" w:cs="Calibri"/>
                    </w:rPr>
                    <w:t>es</w:t>
                  </w:r>
                  <w:r w:rsidRPr="00743E62">
                    <w:rPr>
                      <w:rFonts w:ascii="Calibri" w:hAnsi="Calibri" w:cs="Calibri"/>
                    </w:rPr>
                    <w:t xml:space="preserve"> of learning</w:t>
                  </w:r>
                </w:p>
              </w:tc>
            </w:tr>
          </w:tbl>
          <w:p w:rsidR="00837093" w:rsidRPr="005C5D16" w:rsidRDefault="00837093" w:rsidP="008376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F6FFD" w:rsidRDefault="005F6FFD">
      <w:pPr>
        <w:rPr>
          <w:rFonts w:ascii="Calibri" w:hAnsi="Calibri" w:cs="Calibri"/>
          <w:sz w:val="24"/>
          <w:szCs w:val="24"/>
        </w:rPr>
      </w:pPr>
    </w:p>
    <w:p w:rsidR="005F6FFD" w:rsidRDefault="005F6F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837093" w:rsidRPr="005C5D16" w:rsidRDefault="00837093">
      <w:pPr>
        <w:rPr>
          <w:rFonts w:ascii="Calibri" w:hAnsi="Calibri" w:cs="Calibri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64ED1" w:rsidRPr="005C5D16" w:rsidTr="005C5D16">
        <w:tc>
          <w:tcPr>
            <w:tcW w:w="10915" w:type="dxa"/>
            <w:shd w:val="clear" w:color="auto" w:fill="auto"/>
          </w:tcPr>
          <w:p w:rsidR="00564ED1" w:rsidRPr="005C5D16" w:rsidRDefault="002A39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C5D16">
              <w:rPr>
                <w:rFonts w:ascii="Calibri" w:hAnsi="Calibri" w:cs="Calibri"/>
                <w:b/>
                <w:sz w:val="24"/>
                <w:szCs w:val="24"/>
              </w:rPr>
              <w:t>MARKING CRITERIA/GUIDELINES:</w:t>
            </w:r>
          </w:p>
          <w:p w:rsidR="002A3931" w:rsidRDefault="002A3931" w:rsidP="005C5D16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10"/>
              <w:gridCol w:w="850"/>
            </w:tblGrid>
            <w:tr w:rsidR="00CA76CF" w:rsidTr="0083765A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2E6517" w:rsidRDefault="00CA76CF" w:rsidP="00CA76C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Marking Criteria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–</w:t>
                  </w: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Viva Voce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Mark</w:t>
                  </w:r>
                </w:p>
              </w:tc>
            </w:tr>
            <w:tr w:rsidR="00CA76CF" w:rsidTr="0083765A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2E6517" w:rsidRDefault="00CA76CF" w:rsidP="0083765A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Articulates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 xml:space="preserve">skilfully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their own ideas about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  <w:p w:rsidR="00CA76CF" w:rsidRPr="002E6517" w:rsidRDefault="00CA76CF" w:rsidP="0083765A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Justifies</w:t>
                  </w:r>
                  <w:r w:rsidR="00B461AC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insightfully</w:t>
                  </w:r>
                  <w:r w:rsidR="00B461AC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the selection of </w:t>
                  </w:r>
                  <w:r w:rsidR="00B461AC">
                    <w:rPr>
                      <w:rFonts w:asciiTheme="minorHAnsi" w:hAnsiTheme="minorHAnsi" w:cstheme="minorHAnsi"/>
                      <w:color w:val="000000"/>
                    </w:rPr>
                    <w:t>related texts in relation to 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="00B461AC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CA76CF" w:rsidRPr="002E6517" w:rsidRDefault="00CA76CF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</w:t>
                  </w:r>
                  <w:r w:rsidR="00B461AC">
                    <w:rPr>
                      <w:rFonts w:asciiTheme="minorHAnsi" w:hAnsiTheme="minorHAnsi" w:cstheme="minorHAnsi"/>
                      <w:color w:val="000000"/>
                    </w:rPr>
                    <w:t xml:space="preserve">tes confidence and skilful control of language,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 xml:space="preserve">appropriate to </w:t>
                  </w:r>
                  <w:r w:rsidR="00B461AC">
                    <w:rPr>
                      <w:rFonts w:asciiTheme="minorHAnsi" w:hAnsiTheme="minorHAnsi" w:cstheme="minorHAnsi"/>
                      <w:color w:val="000000"/>
                    </w:rPr>
                    <w:t>the Area of Study, when answering questions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17-20</w:t>
                  </w:r>
                </w:p>
              </w:tc>
            </w:tr>
            <w:tr w:rsidR="00CA76CF" w:rsidTr="0083765A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1AC" w:rsidRPr="002E6517" w:rsidRDefault="00B461AC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Articulates effectively their own ideas about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  <w:p w:rsidR="00B461AC" w:rsidRPr="002E6517" w:rsidRDefault="00B461AC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Justifies the selection of related texts in relation to 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CA76CF" w:rsidRPr="002E6517" w:rsidRDefault="00B461AC" w:rsidP="00B461AC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tes confidence and control of language,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 xml:space="preserve">appropriate to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the Area of Study, when answering questions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13-16</w:t>
                  </w:r>
                </w:p>
              </w:tc>
            </w:tr>
            <w:tr w:rsidR="00CA76CF" w:rsidTr="0083765A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1AC" w:rsidRPr="002E6517" w:rsidRDefault="00B461AC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Articulates competently some ideas about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  <w:p w:rsidR="00B461AC" w:rsidRPr="002E6517" w:rsidRDefault="00B461AC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Attempts to justify the selection of related texts in relation to 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CA76CF" w:rsidRPr="002E6517" w:rsidRDefault="00B461AC" w:rsidP="00B461AC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tes confidence when answering questions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9-12</w:t>
                  </w:r>
                </w:p>
              </w:tc>
            </w:tr>
            <w:tr w:rsidR="00CA76CF" w:rsidTr="0083765A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1AC" w:rsidRPr="002E6517" w:rsidRDefault="00B461AC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Explains some ideas about 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  <w:p w:rsidR="00B461AC" w:rsidRPr="002E6517" w:rsidRDefault="00B461AC" w:rsidP="00B461AC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Discusses the selection of related texts, perhaps in relation to the concept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CA76CF" w:rsidRPr="002E6517" w:rsidRDefault="00B461AC" w:rsidP="00B461AC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Is hesitant when answering questions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5-8</w:t>
                  </w:r>
                </w:p>
              </w:tc>
            </w:tr>
            <w:tr w:rsidR="00CA76CF" w:rsidTr="0083765A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2E6517" w:rsidRDefault="00B461AC" w:rsidP="0083765A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Displays limited understanding of ‘</w:t>
                  </w:r>
                  <w:r w:rsidR="00453101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CA76CF" w:rsidRDefault="00B461AC" w:rsidP="0083765A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Does not have </w:t>
                  </w:r>
                  <w:r w:rsidR="00C008D1">
                    <w:rPr>
                      <w:rFonts w:asciiTheme="minorHAnsi" w:hAnsiTheme="minorHAnsi" w:cstheme="minorHAnsi"/>
                      <w:color w:val="000000"/>
                    </w:rPr>
                    <w:t xml:space="preserve">three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related texts</w:t>
                  </w:r>
                </w:p>
                <w:p w:rsidR="00B461AC" w:rsidRPr="002E6517" w:rsidRDefault="00B461AC" w:rsidP="0083765A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Makes a limited oral response to questions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A76CF" w:rsidRPr="004D33C7" w:rsidRDefault="00CA76CF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1-4</w:t>
                  </w:r>
                </w:p>
              </w:tc>
            </w:tr>
          </w:tbl>
          <w:p w:rsidR="00743E62" w:rsidRDefault="00743E62" w:rsidP="005C5D16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  <w:p w:rsidR="000C01A1" w:rsidRDefault="000C01A1" w:rsidP="005C5D16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10"/>
              <w:gridCol w:w="850"/>
            </w:tblGrid>
            <w:tr w:rsidR="002E6517" w:rsidTr="00D24E52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2E6517" w:rsidRDefault="002E6517" w:rsidP="0083765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Marking Criteria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–</w:t>
                  </w: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Imaginative </w:t>
                  </w: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>Writing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Mark</w:t>
                  </w:r>
                </w:p>
              </w:tc>
            </w:tr>
            <w:tr w:rsidR="002E6517" w:rsidTr="00D24E52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Composes skilfully an engaging piece of imaginative writing based on the concept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 w:rsidR="00F80851">
                    <w:rPr>
                      <w:rFonts w:asciiTheme="minorHAnsi" w:hAnsiTheme="minorHAnsi" w:cstheme="minorHAnsi"/>
                      <w:color w:val="000000"/>
                    </w:rPr>
                    <w:t xml:space="preserve"> and a stimulus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Skilfully explores an aspect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Demonstrates skilful control of language and structure appropriate to audience, purpose, context and selected form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17-20</w:t>
                  </w:r>
                </w:p>
              </w:tc>
            </w:tr>
            <w:tr w:rsidR="002E6517" w:rsidTr="00D24E52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Composes effectively a piece of imaginative writing based on the concept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and a </w:t>
                  </w:r>
                  <w:r w:rsidR="00F80851">
                    <w:rPr>
                      <w:rFonts w:asciiTheme="minorHAnsi" w:hAnsiTheme="minorHAnsi" w:cstheme="minorHAnsi"/>
                      <w:color w:val="000000"/>
                    </w:rPr>
                    <w:t>stimulus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Effectively explores an aspect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Demonstrates effective control of language and structure appropriate to audience, purpose, context and selected form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13-16</w:t>
                  </w:r>
                </w:p>
              </w:tc>
            </w:tr>
            <w:tr w:rsidR="002E6517" w:rsidTr="00D24E52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Composes a piece of imaginative writing based on the concept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and a </w:t>
                  </w:r>
                  <w:r w:rsidR="00F80851">
                    <w:rPr>
                      <w:rFonts w:asciiTheme="minorHAnsi" w:hAnsiTheme="minorHAnsi" w:cstheme="minorHAnsi"/>
                      <w:color w:val="000000"/>
                    </w:rPr>
                    <w:t>stimulus</w:t>
                  </w:r>
                  <w:bookmarkStart w:id="0" w:name="_GoBack"/>
                  <w:bookmarkEnd w:id="0"/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Explores an aspect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Demonstrates adequate control of language and structure appropriate to audience, purpose, context and selected form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9-12</w:t>
                  </w:r>
                </w:p>
              </w:tc>
            </w:tr>
            <w:tr w:rsidR="002E6517" w:rsidTr="00D24E52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Attempts to compose a piece of writing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 xml:space="preserve">Attempts to explore an aspect of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Belonging’</w:t>
                  </w:r>
                </w:p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Demonstrates limited control of language and structure appropriate to audience, purpose, context and selected form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5-8</w:t>
                  </w:r>
                </w:p>
              </w:tc>
            </w:tr>
            <w:tr w:rsidR="002E6517" w:rsidTr="00D24E52"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2E6517" w:rsidRDefault="002E6517" w:rsidP="002E6517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>Attempts to compose a response</w:t>
                  </w:r>
                </w:p>
                <w:p w:rsidR="002E6517" w:rsidRPr="002E6517" w:rsidRDefault="005F6FFD" w:rsidP="002E6517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6517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2E6517" w:rsidRPr="002E6517">
                    <w:rPr>
                      <w:rFonts w:asciiTheme="minorHAnsi" w:hAnsiTheme="minorHAnsi" w:cstheme="minorHAnsi"/>
                      <w:color w:val="000000"/>
                    </w:rPr>
                    <w:t>Demonstrates elementary control of language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E6517" w:rsidRPr="004D33C7" w:rsidRDefault="002E6517" w:rsidP="0083765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1-4</w:t>
                  </w:r>
                </w:p>
              </w:tc>
            </w:tr>
          </w:tbl>
          <w:tbl>
            <w:tblPr>
              <w:tblpPr w:leftFromText="180" w:rightFromText="180" w:vertAnchor="text" w:horzAnchor="margin" w:tblpY="-103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  <w:gridCol w:w="913"/>
            </w:tblGrid>
            <w:tr w:rsidR="00D24E52" w:rsidTr="008F7D9E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2E6517" w:rsidRDefault="008F7D9E" w:rsidP="008F7D9E">
                  <w:pPr>
                    <w:ind w:left="72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Ma</w:t>
                  </w:r>
                  <w:r w:rsidR="00D24E52"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rking Criteria </w:t>
                  </w:r>
                  <w:r w:rsidR="00D24E52">
                    <w:rPr>
                      <w:rFonts w:asciiTheme="minorHAnsi" w:hAnsiTheme="minorHAnsi" w:cstheme="minorHAnsi"/>
                      <w:b/>
                      <w:bCs/>
                    </w:rPr>
                    <w:t>–</w:t>
                  </w:r>
                  <w:r w:rsidR="00D24E52"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D24E52">
                    <w:rPr>
                      <w:rFonts w:asciiTheme="minorHAnsi" w:hAnsiTheme="minorHAnsi" w:cstheme="minorHAnsi"/>
                      <w:b/>
                      <w:bCs/>
                    </w:rPr>
                    <w:t>Analytical Essay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Mark</w:t>
                  </w:r>
                </w:p>
              </w:tc>
            </w:tr>
            <w:tr w:rsidR="00D24E52" w:rsidTr="008F7D9E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Demonstrates a highly developed understanding of the concept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’ and writes a highly effective response that fully meets the demands of the question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Writes highly effectively, using appropriate texts in a discerning way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Composes a well-integrated response using language appropriate to purpose, audience and context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17-20</w:t>
                  </w:r>
                </w:p>
              </w:tc>
            </w:tr>
            <w:tr w:rsidR="00D24E52" w:rsidTr="008F7D9E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Demonstrates a well-developed understanding of the concept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’ and writes an effective response that meets the demands of the question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Writes effectively, using appropriate texts in a thoughtful way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Composes a cohesive response using language appropriate to purpose, audience and context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13-16</w:t>
                  </w:r>
                </w:p>
              </w:tc>
            </w:tr>
            <w:tr w:rsidR="00D24E52" w:rsidTr="008F7D9E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Demonstrates an understanding of the concept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’ and writes a satisfactory response that substantially meets the demands of the question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Presents ideas using appropriate texts in a sound way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Composes a response using language appropriate to purpose, audience and context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9-12</w:t>
                  </w:r>
                </w:p>
              </w:tc>
            </w:tr>
            <w:tr w:rsidR="00D24E52" w:rsidTr="008F7D9E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Demonstrates understanding of aspects of the concept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’ and writes a response that is limited in meeting the demands of the question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Presents ideas in a limited way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Attempts to compose a response with some appropriateness to purpose, audience and context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5-8</w:t>
                  </w:r>
                </w:p>
              </w:tc>
            </w:tr>
            <w:tr w:rsidR="00D24E52" w:rsidTr="008F7D9E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Demonstrates an elementary understanding of the concept of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Attempts to describe what composers say about ‘</w:t>
                  </w:r>
                  <w:r w:rsidR="005F6FFD">
                    <w:rPr>
                      <w:rFonts w:asciiTheme="minorHAnsi" w:hAnsiTheme="minorHAnsi" w:cstheme="minorHAnsi"/>
                      <w:color w:val="000000"/>
                    </w:rPr>
                    <w:t>Belonging</w:t>
                  </w: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’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Refers to text(s) in an elementary way</w:t>
                  </w:r>
                </w:p>
                <w:p w:rsidR="00D24E52" w:rsidRPr="00065CC7" w:rsidRDefault="00D24E52" w:rsidP="00C117F7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65CC7">
                    <w:rPr>
                      <w:rFonts w:asciiTheme="minorHAnsi" w:hAnsiTheme="minorHAnsi" w:cstheme="minorHAnsi"/>
                      <w:color w:val="000000"/>
                    </w:rPr>
                    <w:t>Attempts to compose a response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24E52" w:rsidRPr="004D33C7" w:rsidRDefault="00D24E52" w:rsidP="00C117F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1-4</w:t>
                  </w:r>
                </w:p>
              </w:tc>
            </w:tr>
          </w:tbl>
          <w:p w:rsidR="002A3931" w:rsidRDefault="002A3931">
            <w:pPr>
              <w:rPr>
                <w:rFonts w:ascii="Calibri" w:hAnsi="Calibri" w:cs="Calibri"/>
                <w:sz w:val="22"/>
                <w:szCs w:val="24"/>
              </w:rPr>
            </w:pPr>
          </w:p>
          <w:p w:rsidR="005F6FFD" w:rsidRDefault="005F6FFD">
            <w:pPr>
              <w:rPr>
                <w:rFonts w:ascii="Calibri" w:hAnsi="Calibri" w:cs="Calibri"/>
                <w:sz w:val="22"/>
                <w:szCs w:val="24"/>
              </w:rPr>
            </w:pPr>
          </w:p>
          <w:tbl>
            <w:tblPr>
              <w:tblpPr w:leftFromText="180" w:rightFromText="180" w:vertAnchor="text" w:horzAnchor="margin" w:tblpY="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  <w:gridCol w:w="851"/>
            </w:tblGrid>
            <w:tr w:rsidR="005F6FFD" w:rsidTr="005F6FF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2E6517" w:rsidRDefault="005F6FFD" w:rsidP="005F6F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Ma</w:t>
                  </w: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rking Criteria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–</w:t>
                  </w:r>
                  <w:r w:rsidRPr="002E6517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Related Texts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3C7">
                    <w:rPr>
                      <w:rFonts w:ascii="Calibri" w:hAnsi="Calibri" w:cs="Calibri"/>
                      <w:b/>
                      <w:bCs/>
                    </w:rPr>
                    <w:t>Mark</w:t>
                  </w:r>
                </w:p>
              </w:tc>
            </w:tr>
            <w:tr w:rsidR="005F6FFD" w:rsidTr="005F6FF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Selects sophisticated texts that allow for exploration of mainstream and resistant ideas about ‘Belonging’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Insightfully analyses related texts</w:t>
                  </w:r>
                </w:p>
                <w:p w:rsidR="005F6FFD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Makes meaningful connections during synthesis of texts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Reflects maturely on the process of compiling the Resource Folder and how it is helping to broaden their understanding of the concept of ‘Belonging’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8-10</w:t>
                  </w: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F6FFD" w:rsidTr="005F6FF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Selects texts that allow for exploration of mainstream and resistant ideas about ‘Belonging’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Competently analyses related texts</w:t>
                  </w:r>
                </w:p>
                <w:p w:rsidR="005F6FFD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Makes connections during synthesis of texts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Reflects on the process of compiling the Resource Folder and how it is helping to broaden their understanding of the concept of ‘Belonging’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5-7</w:t>
                  </w:r>
                </w:p>
              </w:tc>
            </w:tr>
            <w:tr w:rsidR="005F6FFD" w:rsidTr="005F6FF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Selects texts that reflect ideas about ‘Belonging’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Attempts to analyse related texts</w:t>
                  </w:r>
                </w:p>
                <w:p w:rsidR="005F6FFD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Makes limited connections between texts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Reflects on the process of compiling the Resource Folder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</w:rPr>
                    <w:t>OR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how it is helping to broaden their understanding of the concept of ‘Belonging’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2-4</w:t>
                  </w:r>
                </w:p>
              </w:tc>
            </w:tr>
            <w:tr w:rsidR="005F6FFD" w:rsidTr="005F6FF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Does not have </w:t>
                  </w:r>
                  <w:r w:rsidR="00C008D1">
                    <w:rPr>
                      <w:rFonts w:asciiTheme="minorHAnsi" w:hAnsiTheme="minorHAnsi" w:cstheme="minorHAnsi"/>
                      <w:color w:val="000000"/>
                    </w:rPr>
                    <w:t>three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related texts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Writes generally about the texts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Makes no connection between texts</w:t>
                  </w:r>
                </w:p>
                <w:p w:rsidR="005F6FFD" w:rsidRPr="00065CC7" w:rsidRDefault="005F6FFD" w:rsidP="005F6FFD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left="488" w:hanging="426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Does not reflect on the process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F6FFD" w:rsidRPr="004D33C7" w:rsidRDefault="005F6FFD" w:rsidP="005F6FF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0-1</w:t>
                  </w:r>
                </w:p>
              </w:tc>
            </w:tr>
          </w:tbl>
          <w:p w:rsidR="005F6FFD" w:rsidRPr="005C5D16" w:rsidRDefault="005F6FFD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564ED1" w:rsidRPr="005C5D16" w:rsidRDefault="00564ED1">
      <w:pPr>
        <w:rPr>
          <w:rFonts w:ascii="Calibri" w:hAnsi="Calibri" w:cs="Calibri"/>
          <w:sz w:val="24"/>
          <w:szCs w:val="24"/>
        </w:rPr>
      </w:pPr>
    </w:p>
    <w:p w:rsidR="00564ED1" w:rsidRPr="005C5D16" w:rsidRDefault="00564ED1">
      <w:pPr>
        <w:rPr>
          <w:rFonts w:ascii="Calibri" w:hAnsi="Calibri" w:cs="Calibri"/>
          <w:sz w:val="24"/>
          <w:szCs w:val="24"/>
        </w:rPr>
      </w:pPr>
    </w:p>
    <w:p w:rsidR="00B963BB" w:rsidRPr="005C5D16" w:rsidRDefault="00B963BB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X="-453" w:tblpY="-61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394"/>
      </w:tblGrid>
      <w:tr w:rsidR="00564ED1" w:rsidRPr="005C5D16" w:rsidTr="002A3931">
        <w:trPr>
          <w:cantSplit/>
        </w:trPr>
        <w:tc>
          <w:tcPr>
            <w:tcW w:w="6487" w:type="dxa"/>
            <w:shd w:val="clear" w:color="008000" w:fill="auto"/>
          </w:tcPr>
          <w:p w:rsidR="00564ED1" w:rsidRPr="005C5D16" w:rsidRDefault="00C6739D" w:rsidP="00C008D1">
            <w:pPr>
              <w:pStyle w:val="Heading1"/>
              <w:ind w:left="993" w:hanging="993"/>
              <w:rPr>
                <w:rFonts w:ascii="Calibri" w:hAnsi="Calibri" w:cs="Calibri"/>
                <w:sz w:val="22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en-AU"/>
              </w:rPr>
              <w:t>Teacher</w:t>
            </w:r>
            <w:r w:rsidR="00564ED1" w:rsidRPr="005C5D16">
              <w:rPr>
                <w:rFonts w:ascii="Calibri" w:hAnsi="Calibri" w:cs="Calibri"/>
                <w:b/>
                <w:sz w:val="22"/>
                <w:szCs w:val="24"/>
                <w:lang w:val="en-AU"/>
              </w:rPr>
              <w:t>s:</w:t>
            </w:r>
            <w:r>
              <w:rPr>
                <w:rFonts w:ascii="Calibri" w:hAnsi="Calibri" w:cs="Calibri"/>
                <w:b/>
                <w:sz w:val="22"/>
                <w:szCs w:val="24"/>
                <w:lang w:val="en-AU"/>
              </w:rPr>
              <w:t xml:space="preserve"> </w:t>
            </w:r>
            <w:r w:rsidR="00C008D1">
              <w:rPr>
                <w:rFonts w:ascii="Calibri" w:hAnsi="Calibri" w:cs="Calibri"/>
                <w:b/>
                <w:sz w:val="22"/>
                <w:szCs w:val="24"/>
                <w:lang w:val="en-AU"/>
              </w:rPr>
              <w:t xml:space="preserve">Ms A. Partridge, Mrs R. Price, </w:t>
            </w:r>
            <w:r>
              <w:rPr>
                <w:rFonts w:ascii="Calibri" w:hAnsi="Calibri" w:cs="Calibri"/>
                <w:b/>
                <w:sz w:val="22"/>
                <w:szCs w:val="24"/>
                <w:lang w:val="en-AU"/>
              </w:rPr>
              <w:t xml:space="preserve"> Miss S. Purnell</w:t>
            </w:r>
          </w:p>
        </w:tc>
        <w:tc>
          <w:tcPr>
            <w:tcW w:w="4394" w:type="dxa"/>
            <w:shd w:val="clear" w:color="008000" w:fill="auto"/>
          </w:tcPr>
          <w:p w:rsidR="00564ED1" w:rsidRPr="005C5D16" w:rsidRDefault="00564ED1" w:rsidP="00564ED1">
            <w:pPr>
              <w:pStyle w:val="Heading1"/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Co-</w:t>
            </w:r>
            <w:proofErr w:type="spellStart"/>
            <w:r w:rsidRPr="005C5D16">
              <w:rPr>
                <w:rFonts w:ascii="Calibri" w:hAnsi="Calibri" w:cs="Calibri"/>
                <w:b/>
                <w:sz w:val="22"/>
                <w:szCs w:val="24"/>
              </w:rPr>
              <w:t>ordinator</w:t>
            </w:r>
            <w:proofErr w:type="spellEnd"/>
            <w:r w:rsidRPr="005C5D16">
              <w:rPr>
                <w:rFonts w:ascii="Calibri" w:hAnsi="Calibri" w:cs="Calibri"/>
                <w:b/>
                <w:sz w:val="22"/>
                <w:szCs w:val="24"/>
              </w:rPr>
              <w:t>:</w:t>
            </w:r>
            <w:r w:rsidR="00C6739D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proofErr w:type="spellStart"/>
            <w:r w:rsidR="00C6739D">
              <w:rPr>
                <w:rFonts w:ascii="Calibri" w:hAnsi="Calibri" w:cs="Calibri"/>
                <w:b/>
                <w:sz w:val="22"/>
                <w:szCs w:val="24"/>
              </w:rPr>
              <w:t>Ms</w:t>
            </w:r>
            <w:proofErr w:type="spellEnd"/>
            <w:r w:rsidR="00C6739D">
              <w:rPr>
                <w:rFonts w:ascii="Calibri" w:hAnsi="Calibri" w:cs="Calibri"/>
                <w:b/>
                <w:sz w:val="22"/>
                <w:szCs w:val="24"/>
              </w:rPr>
              <w:t xml:space="preserve"> A. Partridge</w:t>
            </w:r>
          </w:p>
        </w:tc>
      </w:tr>
    </w:tbl>
    <w:p w:rsidR="00564ED1" w:rsidRPr="005C5D16" w:rsidRDefault="00564ED1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p w:rsidR="00D31906" w:rsidRPr="005C5D16" w:rsidRDefault="002A3931" w:rsidP="00227728">
      <w:pPr>
        <w:jc w:val="center"/>
        <w:rPr>
          <w:rFonts w:ascii="Calibri" w:hAnsi="Calibri" w:cs="Calibri"/>
          <w:b/>
          <w:sz w:val="32"/>
          <w:szCs w:val="32"/>
        </w:rPr>
      </w:pPr>
      <w:r w:rsidRPr="005C5D16">
        <w:rPr>
          <w:rFonts w:ascii="Calibri" w:hAnsi="Calibri" w:cs="Calibri"/>
          <w:b/>
          <w:sz w:val="32"/>
          <w:szCs w:val="32"/>
        </w:rPr>
        <w:br w:type="page"/>
      </w:r>
      <w:r w:rsidR="008559AE">
        <w:rPr>
          <w:rFonts w:ascii="Calibri" w:hAnsi="Calibri" w:cs="Calibri"/>
          <w:b/>
          <w:sz w:val="32"/>
          <w:szCs w:val="32"/>
        </w:rPr>
        <w:lastRenderedPageBreak/>
        <w:t>HSC</w:t>
      </w:r>
      <w:r w:rsidRPr="005C5D16">
        <w:rPr>
          <w:rFonts w:ascii="Calibri" w:hAnsi="Calibri" w:cs="Calibri"/>
          <w:b/>
          <w:sz w:val="32"/>
          <w:szCs w:val="32"/>
        </w:rPr>
        <w:t xml:space="preserve">/ </w:t>
      </w:r>
      <w:r w:rsidR="008559AE">
        <w:rPr>
          <w:rFonts w:ascii="Calibri" w:hAnsi="Calibri" w:cs="Calibri"/>
          <w:b/>
          <w:sz w:val="32"/>
          <w:szCs w:val="32"/>
        </w:rPr>
        <w:t>Area of Study</w:t>
      </w:r>
      <w:r w:rsidRPr="005C5D16">
        <w:rPr>
          <w:rFonts w:ascii="Calibri" w:hAnsi="Calibri" w:cs="Calibri"/>
          <w:b/>
          <w:sz w:val="32"/>
          <w:szCs w:val="32"/>
        </w:rPr>
        <w:t xml:space="preserve"> Assessment,</w:t>
      </w:r>
    </w:p>
    <w:p w:rsidR="008147A3" w:rsidRPr="005C5D16" w:rsidRDefault="008147A3" w:rsidP="00D31906">
      <w:pPr>
        <w:jc w:val="center"/>
        <w:rPr>
          <w:rFonts w:ascii="Calibri" w:hAnsi="Calibri" w:cs="Calibri"/>
          <w:b/>
          <w:sz w:val="28"/>
          <w:szCs w:val="28"/>
        </w:rPr>
      </w:pPr>
      <w:r w:rsidRPr="005C5D16">
        <w:rPr>
          <w:rFonts w:ascii="Calibri" w:hAnsi="Calibri" w:cs="Calibri"/>
          <w:b/>
          <w:sz w:val="28"/>
          <w:szCs w:val="28"/>
        </w:rPr>
        <w:t>STUDEN</w:t>
      </w:r>
      <w:r w:rsidR="008559AE">
        <w:rPr>
          <w:rFonts w:ascii="Calibri" w:hAnsi="Calibri" w:cs="Calibri"/>
          <w:b/>
          <w:sz w:val="28"/>
          <w:szCs w:val="28"/>
        </w:rPr>
        <w:t>TS RECEIVING ASSESSMENT TASK #1</w:t>
      </w:r>
    </w:p>
    <w:p w:rsidR="00420859" w:rsidRPr="005C5D16" w:rsidRDefault="00420859" w:rsidP="00D31906">
      <w:pPr>
        <w:jc w:val="center"/>
        <w:rPr>
          <w:rFonts w:ascii="Calibri" w:hAnsi="Calibri" w:cs="Calibri"/>
          <w:sz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2906"/>
        <w:gridCol w:w="4644"/>
      </w:tblGrid>
      <w:tr w:rsidR="008147A3" w:rsidRPr="005C5D16" w:rsidTr="002A3931">
        <w:tc>
          <w:tcPr>
            <w:tcW w:w="3365" w:type="dxa"/>
          </w:tcPr>
          <w:p w:rsidR="008147A3" w:rsidRPr="005C5D16" w:rsidRDefault="008147A3" w:rsidP="00D3190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Student</w:t>
            </w:r>
            <w:r w:rsidR="002A3931" w:rsidRPr="005C5D16">
              <w:rPr>
                <w:rFonts w:ascii="Calibri" w:hAnsi="Calibri" w:cs="Calibri"/>
                <w:b/>
                <w:sz w:val="24"/>
              </w:rPr>
              <w:t>’</w:t>
            </w:r>
            <w:r w:rsidRPr="005C5D16">
              <w:rPr>
                <w:rFonts w:ascii="Calibri" w:hAnsi="Calibri" w:cs="Calibri"/>
                <w:b/>
                <w:sz w:val="24"/>
              </w:rPr>
              <w:t>s name</w:t>
            </w:r>
          </w:p>
        </w:tc>
        <w:tc>
          <w:tcPr>
            <w:tcW w:w="2906" w:type="dxa"/>
          </w:tcPr>
          <w:p w:rsidR="008147A3" w:rsidRPr="005C5D16" w:rsidRDefault="008147A3" w:rsidP="00D3190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Date received</w:t>
            </w:r>
          </w:p>
        </w:tc>
        <w:tc>
          <w:tcPr>
            <w:tcW w:w="4644" w:type="dxa"/>
          </w:tcPr>
          <w:p w:rsidR="008147A3" w:rsidRPr="005C5D16" w:rsidRDefault="008147A3" w:rsidP="00D3190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Student</w:t>
            </w:r>
            <w:r w:rsidR="002A3931" w:rsidRPr="005C5D16">
              <w:rPr>
                <w:rFonts w:ascii="Calibri" w:hAnsi="Calibri" w:cs="Calibri"/>
                <w:b/>
                <w:sz w:val="24"/>
              </w:rPr>
              <w:t>’</w:t>
            </w:r>
            <w:r w:rsidRPr="005C5D16">
              <w:rPr>
                <w:rFonts w:ascii="Calibri" w:hAnsi="Calibri" w:cs="Calibri"/>
                <w:b/>
                <w:sz w:val="24"/>
              </w:rPr>
              <w:t>s signature</w:t>
            </w: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147A3" w:rsidRPr="005C5D16" w:rsidTr="002A3931">
        <w:tc>
          <w:tcPr>
            <w:tcW w:w="3365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147A3" w:rsidRPr="005C5D16" w:rsidRDefault="008147A3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559AE" w:rsidRPr="005C5D16" w:rsidTr="002A3931">
        <w:tc>
          <w:tcPr>
            <w:tcW w:w="3365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559AE" w:rsidRPr="005C5D16" w:rsidRDefault="008559AE" w:rsidP="008559AE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lastRenderedPageBreak/>
              <w:t>Student’s name</w:t>
            </w:r>
          </w:p>
        </w:tc>
        <w:tc>
          <w:tcPr>
            <w:tcW w:w="2906" w:type="dxa"/>
          </w:tcPr>
          <w:p w:rsidR="008F7D9E" w:rsidRPr="005C5D16" w:rsidRDefault="008F7D9E" w:rsidP="00196FD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Date received</w:t>
            </w:r>
          </w:p>
        </w:tc>
        <w:tc>
          <w:tcPr>
            <w:tcW w:w="4644" w:type="dxa"/>
          </w:tcPr>
          <w:p w:rsidR="008F7D9E" w:rsidRPr="005C5D16" w:rsidRDefault="008F7D9E" w:rsidP="00196FD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C5D16">
              <w:rPr>
                <w:rFonts w:ascii="Calibri" w:hAnsi="Calibri" w:cs="Calibri"/>
                <w:b/>
                <w:sz w:val="24"/>
              </w:rPr>
              <w:t>Student’s signature</w:t>
            </w: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  <w:tr w:rsidR="008F7D9E" w:rsidRPr="005C5D16" w:rsidTr="00196FDF">
        <w:tc>
          <w:tcPr>
            <w:tcW w:w="3365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906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644" w:type="dxa"/>
          </w:tcPr>
          <w:p w:rsidR="008F7D9E" w:rsidRPr="005C5D16" w:rsidRDefault="008F7D9E" w:rsidP="00196FDF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1C2478" w:rsidRPr="005C5D16" w:rsidRDefault="001C2478" w:rsidP="008559AE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sectPr w:rsidR="001C2478" w:rsidRPr="005C5D16" w:rsidSect="002A3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720" w:left="720" w:header="170" w:footer="170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E3" w:rsidRDefault="007262E3">
      <w:r>
        <w:separator/>
      </w:r>
    </w:p>
  </w:endnote>
  <w:endnote w:type="continuationSeparator" w:id="0">
    <w:p w:rsidR="007262E3" w:rsidRDefault="007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BIJ K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E3" w:rsidRDefault="007262E3">
      <w:r>
        <w:separator/>
      </w:r>
    </w:p>
  </w:footnote>
  <w:footnote w:type="continuationSeparator" w:id="0">
    <w:p w:rsidR="007262E3" w:rsidRDefault="007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E66" w:rsidRDefault="00BB5E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 w:rsidP="002234A8">
    <w:pPr>
      <w:pStyle w:val="Header"/>
      <w:ind w:left="7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66" w:rsidRDefault="00BB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6B0"/>
    <w:multiLevelType w:val="hybridMultilevel"/>
    <w:tmpl w:val="6F464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7AE"/>
    <w:multiLevelType w:val="hybridMultilevel"/>
    <w:tmpl w:val="748EE6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321"/>
    <w:multiLevelType w:val="hybridMultilevel"/>
    <w:tmpl w:val="B304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B5D"/>
    <w:multiLevelType w:val="hybridMultilevel"/>
    <w:tmpl w:val="F2FE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095"/>
    <w:multiLevelType w:val="hybridMultilevel"/>
    <w:tmpl w:val="9858F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DBE"/>
    <w:multiLevelType w:val="hybridMultilevel"/>
    <w:tmpl w:val="77BE2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E2B"/>
    <w:multiLevelType w:val="hybridMultilevel"/>
    <w:tmpl w:val="5868F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53B"/>
    <w:multiLevelType w:val="hybridMultilevel"/>
    <w:tmpl w:val="ECFE8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484"/>
    <w:multiLevelType w:val="hybridMultilevel"/>
    <w:tmpl w:val="B98CE8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14E7F"/>
    <w:multiLevelType w:val="hybridMultilevel"/>
    <w:tmpl w:val="4D34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76DBB"/>
    <w:multiLevelType w:val="hybridMultilevel"/>
    <w:tmpl w:val="F78E8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02285"/>
    <w:multiLevelType w:val="hybridMultilevel"/>
    <w:tmpl w:val="2034C4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6D7"/>
    <w:multiLevelType w:val="hybridMultilevel"/>
    <w:tmpl w:val="2048E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561B"/>
    <w:multiLevelType w:val="hybridMultilevel"/>
    <w:tmpl w:val="03FA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FCE"/>
    <w:multiLevelType w:val="hybridMultilevel"/>
    <w:tmpl w:val="BC7C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937FD"/>
    <w:multiLevelType w:val="hybridMultilevel"/>
    <w:tmpl w:val="C57E17BA"/>
    <w:lvl w:ilvl="0" w:tplc="903009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CBIJ K+ 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071F9"/>
    <w:multiLevelType w:val="hybridMultilevel"/>
    <w:tmpl w:val="B42EFC2E"/>
    <w:lvl w:ilvl="0" w:tplc="374E2D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CBIJ K+ 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51258"/>
    <w:multiLevelType w:val="hybridMultilevel"/>
    <w:tmpl w:val="C212D87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52C10CC"/>
    <w:multiLevelType w:val="hybridMultilevel"/>
    <w:tmpl w:val="4A10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460"/>
    <w:multiLevelType w:val="hybridMultilevel"/>
    <w:tmpl w:val="3D80A790"/>
    <w:lvl w:ilvl="0" w:tplc="92926F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79C14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9972D8"/>
    <w:multiLevelType w:val="hybridMultilevel"/>
    <w:tmpl w:val="262246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44AB"/>
    <w:multiLevelType w:val="hybridMultilevel"/>
    <w:tmpl w:val="E31C3498"/>
    <w:lvl w:ilvl="0" w:tplc="27E846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95FDD"/>
    <w:multiLevelType w:val="hybridMultilevel"/>
    <w:tmpl w:val="DE34F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D49"/>
    <w:multiLevelType w:val="hybridMultilevel"/>
    <w:tmpl w:val="B128FA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3F9"/>
    <w:multiLevelType w:val="hybridMultilevel"/>
    <w:tmpl w:val="F2FEC3D0"/>
    <w:lvl w:ilvl="0" w:tplc="A628BF5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57735"/>
    <w:multiLevelType w:val="hybridMultilevel"/>
    <w:tmpl w:val="5FC68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23"/>
  </w:num>
  <w:num w:numId="5">
    <w:abstractNumId w:val="25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11"/>
  </w:num>
  <w:num w:numId="15">
    <w:abstractNumId w:val="20"/>
  </w:num>
  <w:num w:numId="16">
    <w:abstractNumId w:val="8"/>
  </w:num>
  <w:num w:numId="17">
    <w:abstractNumId w:val="1"/>
  </w:num>
  <w:num w:numId="18">
    <w:abstractNumId w:val="5"/>
  </w:num>
  <w:num w:numId="19">
    <w:abstractNumId w:val="21"/>
  </w:num>
  <w:num w:numId="20">
    <w:abstractNumId w:val="19"/>
  </w:num>
  <w:num w:numId="21">
    <w:abstractNumId w:val="22"/>
  </w:num>
  <w:num w:numId="22">
    <w:abstractNumId w:val="9"/>
  </w:num>
  <w:num w:numId="23">
    <w:abstractNumId w:val="15"/>
  </w:num>
  <w:num w:numId="24">
    <w:abstractNumId w:val="16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3"/>
    <w:rsid w:val="000106C6"/>
    <w:rsid w:val="00010AA4"/>
    <w:rsid w:val="000137EC"/>
    <w:rsid w:val="0001447A"/>
    <w:rsid w:val="00030E87"/>
    <w:rsid w:val="00065CC7"/>
    <w:rsid w:val="00073B5A"/>
    <w:rsid w:val="000779E2"/>
    <w:rsid w:val="0008468E"/>
    <w:rsid w:val="000907E5"/>
    <w:rsid w:val="00093A54"/>
    <w:rsid w:val="000C01A1"/>
    <w:rsid w:val="000C1635"/>
    <w:rsid w:val="000C4828"/>
    <w:rsid w:val="0010141B"/>
    <w:rsid w:val="00123073"/>
    <w:rsid w:val="00131428"/>
    <w:rsid w:val="00151AF9"/>
    <w:rsid w:val="001A2901"/>
    <w:rsid w:val="001A4753"/>
    <w:rsid w:val="001C2478"/>
    <w:rsid w:val="00206936"/>
    <w:rsid w:val="0021692A"/>
    <w:rsid w:val="002234A8"/>
    <w:rsid w:val="00227728"/>
    <w:rsid w:val="00230CCF"/>
    <w:rsid w:val="00234440"/>
    <w:rsid w:val="002373CF"/>
    <w:rsid w:val="002436C3"/>
    <w:rsid w:val="002926F9"/>
    <w:rsid w:val="002970CD"/>
    <w:rsid w:val="002A3931"/>
    <w:rsid w:val="002B50A1"/>
    <w:rsid w:val="002B6DD3"/>
    <w:rsid w:val="002E6517"/>
    <w:rsid w:val="002F1FF2"/>
    <w:rsid w:val="00334CA2"/>
    <w:rsid w:val="00360C85"/>
    <w:rsid w:val="00380102"/>
    <w:rsid w:val="003A435F"/>
    <w:rsid w:val="003A5F99"/>
    <w:rsid w:val="00405B46"/>
    <w:rsid w:val="00420859"/>
    <w:rsid w:val="00453101"/>
    <w:rsid w:val="00494EBA"/>
    <w:rsid w:val="004A3B42"/>
    <w:rsid w:val="004B0382"/>
    <w:rsid w:val="004B3FED"/>
    <w:rsid w:val="004D3DC6"/>
    <w:rsid w:val="004F0822"/>
    <w:rsid w:val="0051422E"/>
    <w:rsid w:val="00543D5B"/>
    <w:rsid w:val="00564ED1"/>
    <w:rsid w:val="00566443"/>
    <w:rsid w:val="00591AAE"/>
    <w:rsid w:val="005A5E37"/>
    <w:rsid w:val="005B1827"/>
    <w:rsid w:val="005C5D16"/>
    <w:rsid w:val="005F6FFD"/>
    <w:rsid w:val="00612B84"/>
    <w:rsid w:val="00650336"/>
    <w:rsid w:val="00662077"/>
    <w:rsid w:val="00667FEB"/>
    <w:rsid w:val="00674AD8"/>
    <w:rsid w:val="006A618F"/>
    <w:rsid w:val="006D3F7D"/>
    <w:rsid w:val="006D42B2"/>
    <w:rsid w:val="006E317D"/>
    <w:rsid w:val="00703025"/>
    <w:rsid w:val="00714B99"/>
    <w:rsid w:val="007262E3"/>
    <w:rsid w:val="007346E5"/>
    <w:rsid w:val="00743E62"/>
    <w:rsid w:val="00745533"/>
    <w:rsid w:val="00761341"/>
    <w:rsid w:val="00773A39"/>
    <w:rsid w:val="007819C1"/>
    <w:rsid w:val="007B19FC"/>
    <w:rsid w:val="007B70ED"/>
    <w:rsid w:val="007E4C0B"/>
    <w:rsid w:val="00803D2F"/>
    <w:rsid w:val="008147A3"/>
    <w:rsid w:val="00837093"/>
    <w:rsid w:val="008559AE"/>
    <w:rsid w:val="008F7D9E"/>
    <w:rsid w:val="00912F8F"/>
    <w:rsid w:val="00936358"/>
    <w:rsid w:val="00954F14"/>
    <w:rsid w:val="00960D49"/>
    <w:rsid w:val="00973B86"/>
    <w:rsid w:val="009D21D9"/>
    <w:rsid w:val="00A05AF2"/>
    <w:rsid w:val="00A37F8D"/>
    <w:rsid w:val="00A94B44"/>
    <w:rsid w:val="00AD65DA"/>
    <w:rsid w:val="00AE1D78"/>
    <w:rsid w:val="00B17A68"/>
    <w:rsid w:val="00B27577"/>
    <w:rsid w:val="00B461AC"/>
    <w:rsid w:val="00B505C8"/>
    <w:rsid w:val="00B51425"/>
    <w:rsid w:val="00B67A17"/>
    <w:rsid w:val="00B76B0C"/>
    <w:rsid w:val="00B830A2"/>
    <w:rsid w:val="00B963BB"/>
    <w:rsid w:val="00BB227C"/>
    <w:rsid w:val="00BB3F5B"/>
    <w:rsid w:val="00BB5E66"/>
    <w:rsid w:val="00BC2667"/>
    <w:rsid w:val="00BF1FD9"/>
    <w:rsid w:val="00C008D1"/>
    <w:rsid w:val="00C33746"/>
    <w:rsid w:val="00C37957"/>
    <w:rsid w:val="00C6739D"/>
    <w:rsid w:val="00C7147C"/>
    <w:rsid w:val="00C7517B"/>
    <w:rsid w:val="00C90355"/>
    <w:rsid w:val="00CA76CF"/>
    <w:rsid w:val="00CB46D4"/>
    <w:rsid w:val="00CD37AB"/>
    <w:rsid w:val="00CD4809"/>
    <w:rsid w:val="00D1462E"/>
    <w:rsid w:val="00D161DF"/>
    <w:rsid w:val="00D24E52"/>
    <w:rsid w:val="00D31906"/>
    <w:rsid w:val="00D5065C"/>
    <w:rsid w:val="00D56E47"/>
    <w:rsid w:val="00D625B1"/>
    <w:rsid w:val="00E06D19"/>
    <w:rsid w:val="00E24467"/>
    <w:rsid w:val="00E81121"/>
    <w:rsid w:val="00E955FA"/>
    <w:rsid w:val="00EA3971"/>
    <w:rsid w:val="00EB254D"/>
    <w:rsid w:val="00EB7520"/>
    <w:rsid w:val="00F04D9E"/>
    <w:rsid w:val="00F12B63"/>
    <w:rsid w:val="00F60684"/>
    <w:rsid w:val="00F80851"/>
    <w:rsid w:val="00FB2BC7"/>
    <w:rsid w:val="00FD4E6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CF86E"/>
  <w15:docId w15:val="{E6496B6D-4187-4EC8-987F-F6F2E94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chnical" w:hAnsi="Technical"/>
      <w:b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24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1A290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7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E2"/>
  </w:style>
  <w:style w:type="character" w:customStyle="1" w:styleId="CommentTextChar">
    <w:name w:val="Comment Text Char"/>
    <w:link w:val="CommentText"/>
    <w:rsid w:val="000779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9E2"/>
    <w:rPr>
      <w:b/>
      <w:bCs/>
    </w:rPr>
  </w:style>
  <w:style w:type="character" w:customStyle="1" w:styleId="CommentSubjectChar">
    <w:name w:val="Comment Subject Char"/>
    <w:link w:val="CommentSubject"/>
    <w:rsid w:val="000779E2"/>
    <w:rPr>
      <w:b/>
      <w:bCs/>
      <w:lang w:eastAsia="en-US"/>
    </w:rPr>
  </w:style>
  <w:style w:type="table" w:styleId="TableGrid">
    <w:name w:val="Table Grid"/>
    <w:basedOn w:val="TableNormal"/>
    <w:rsid w:val="0056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7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5CC7"/>
    <w:rPr>
      <w:b/>
      <w:bCs/>
    </w:rPr>
  </w:style>
  <w:style w:type="character" w:customStyle="1" w:styleId="apple-converted-space">
    <w:name w:val="apple-converted-space"/>
    <w:basedOn w:val="DefaultParagraphFont"/>
    <w:rsid w:val="0006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condary\English\assessments\2015\year%2012\Assessment%20Notification%20proform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A04706-7050-4FF0-BE78-B3C76A1B91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Notification proforma</Template>
  <TotalTime>1</TotalTime>
  <Pages>5</Pages>
  <Words>1104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Maitland-Newcastle</vt:lpstr>
    </vt:vector>
  </TitlesOfParts>
  <Company>CSO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Maitland-Newcastle</dc:title>
  <dc:creator>Partridge, Alana</dc:creator>
  <cp:lastModifiedBy>Partridge, Alana</cp:lastModifiedBy>
  <cp:revision>3</cp:revision>
  <cp:lastPrinted>2015-01-27T22:54:00Z</cp:lastPrinted>
  <dcterms:created xsi:type="dcterms:W3CDTF">2017-01-31T03:00:00Z</dcterms:created>
  <dcterms:modified xsi:type="dcterms:W3CDTF">2017-02-02T02:54:00Z</dcterms:modified>
</cp:coreProperties>
</file>